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7886" w14:textId="77777777" w:rsidR="00DF1D35" w:rsidRPr="00A405B5" w:rsidRDefault="00A73CE4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REGULAMIN </w:t>
      </w:r>
    </w:p>
    <w:p w14:paraId="2194E59A" w14:textId="5EB4C97D" w:rsidR="00DF24F7" w:rsidRPr="00A405B5" w:rsidRDefault="004E7AEE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„</w:t>
      </w:r>
      <w:r w:rsidR="00A73CE4" w:rsidRPr="00A405B5">
        <w:rPr>
          <w:rFonts w:ascii="Tahoma" w:hAnsi="Tahoma" w:cs="Tahoma"/>
          <w:b/>
          <w:bCs/>
          <w:color w:val="auto"/>
          <w:sz w:val="22"/>
          <w:szCs w:val="22"/>
        </w:rPr>
        <w:t>POŻYCZK</w:t>
      </w:r>
      <w:r w:rsidR="00DF1D35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A 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ANTYKRYZYSOWA REACT-EU”</w:t>
      </w:r>
    </w:p>
    <w:p w14:paraId="51DD30B8" w14:textId="77777777" w:rsidR="00A73CE4" w:rsidRPr="00A405B5" w:rsidRDefault="00A73CE4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55B2EC18" w14:textId="06CA9DFA" w:rsidR="00635CA5" w:rsidRPr="00A405B5" w:rsidRDefault="00635CA5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§1</w:t>
      </w:r>
    </w:p>
    <w:p w14:paraId="67C3604D" w14:textId="3F7A5C79" w:rsidR="00635CA5" w:rsidRPr="00A405B5" w:rsidRDefault="00635CA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Niniejszy regulamin określa tryb i warunki udzielania pożyczek przez każdego z Pośredników Finansowych (Lidera Konsorcjum lub </w:t>
      </w:r>
      <w:r w:rsidR="00CD2D67" w:rsidRPr="00A405B5">
        <w:rPr>
          <w:rFonts w:ascii="Tahoma" w:hAnsi="Tahoma" w:cs="Tahoma"/>
          <w:color w:val="auto"/>
          <w:sz w:val="22"/>
          <w:szCs w:val="22"/>
        </w:rPr>
        <w:t>Partner</w:t>
      </w:r>
      <w:r w:rsidR="004E7AEE" w:rsidRPr="00A405B5">
        <w:rPr>
          <w:rFonts w:ascii="Tahoma" w:hAnsi="Tahoma" w:cs="Tahoma"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Konsorcjum), działających także wspólnie w ramach Konsorcjum w składzie:</w:t>
      </w:r>
    </w:p>
    <w:p w14:paraId="338699D5" w14:textId="315C8055" w:rsidR="00635CA5" w:rsidRPr="00A405B5" w:rsidRDefault="009E60C9" w:rsidP="00A405B5">
      <w:pPr>
        <w:pStyle w:val="Akapitzlist"/>
        <w:tabs>
          <w:tab w:val="right" w:pos="8931"/>
        </w:tabs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Cs w:val="22"/>
          <w:lang w:eastAsia="pl-PL"/>
        </w:rPr>
      </w:pPr>
      <w:r w:rsidRPr="00A405B5">
        <w:rPr>
          <w:rFonts w:ascii="Tahoma" w:eastAsia="Times New Roman" w:hAnsi="Tahoma" w:cs="Tahoma"/>
          <w:b/>
          <w:bCs/>
          <w:szCs w:val="22"/>
          <w:lang w:eastAsia="pl-PL"/>
        </w:rPr>
        <w:t>Agencja</w:t>
      </w:r>
      <w:r w:rsidRPr="00A405B5">
        <w:rPr>
          <w:rFonts w:ascii="Tahoma" w:eastAsia="Times New Roman" w:hAnsi="Tahoma" w:cs="Tahoma"/>
          <w:b/>
          <w:szCs w:val="22"/>
          <w:lang w:eastAsia="pl-PL"/>
        </w:rPr>
        <w:t xml:space="preserve"> Rozwoju Małopolski Zachodniej S.A.</w:t>
      </w:r>
      <w:r w:rsidRPr="00A405B5">
        <w:rPr>
          <w:rFonts w:ascii="Tahoma" w:eastAsia="Times New Roman" w:hAnsi="Tahoma" w:cs="Tahoma"/>
          <w:szCs w:val="22"/>
          <w:lang w:eastAsia="pl-PL"/>
        </w:rPr>
        <w:t xml:space="preserve">, ul. Grunwaldzka 5, 32-500 Chrzanów, działająca na podstawie wpisu do Krajowego Rejestru Sądowego o numerze 0000225451, o numerze identyfikacji podatkowej NIP </w:t>
      </w:r>
      <w:r w:rsidRPr="00A405B5">
        <w:rPr>
          <w:rFonts w:ascii="Tahoma" w:eastAsia="Times New Roman" w:hAnsi="Tahoma" w:cs="Tahoma"/>
          <w:szCs w:val="22"/>
          <w:lang w:eastAsia="pl-PL"/>
        </w:rPr>
        <w:tab/>
        <w:t xml:space="preserve">628-20-88-858 i numerze REGON 356905372 </w:t>
      </w:r>
      <w:r w:rsidR="00635CA5" w:rsidRPr="00A405B5">
        <w:rPr>
          <w:rFonts w:ascii="Tahoma" w:eastAsia="Times New Roman" w:hAnsi="Tahoma" w:cs="Tahoma"/>
          <w:szCs w:val="22"/>
          <w:lang w:eastAsia="pl-PL"/>
        </w:rPr>
        <w:t xml:space="preserve">– zwana również </w:t>
      </w:r>
      <w:r w:rsidRPr="00A405B5">
        <w:rPr>
          <w:rFonts w:ascii="Tahoma" w:eastAsia="Times New Roman" w:hAnsi="Tahoma" w:cs="Tahoma"/>
          <w:b/>
          <w:szCs w:val="22"/>
          <w:lang w:eastAsia="pl-PL"/>
        </w:rPr>
        <w:t>ARMZ S.A.</w:t>
      </w:r>
      <w:r w:rsidR="00635CA5" w:rsidRPr="00A405B5">
        <w:rPr>
          <w:rFonts w:ascii="Tahoma" w:eastAsia="Times New Roman" w:hAnsi="Tahoma" w:cs="Tahoma"/>
          <w:szCs w:val="22"/>
          <w:lang w:eastAsia="pl-PL"/>
        </w:rPr>
        <w:t xml:space="preserve"> lub</w:t>
      </w:r>
      <w:r w:rsidR="006A723F" w:rsidRPr="00A405B5">
        <w:rPr>
          <w:rFonts w:ascii="Tahoma" w:eastAsia="Times New Roman" w:hAnsi="Tahoma" w:cs="Tahoma"/>
          <w:szCs w:val="22"/>
          <w:lang w:eastAsia="pl-PL"/>
        </w:rPr>
        <w:t xml:space="preserve"> Lider / </w:t>
      </w:r>
      <w:r w:rsidR="00635CA5" w:rsidRPr="00A405B5">
        <w:rPr>
          <w:rFonts w:ascii="Tahoma" w:eastAsia="Times New Roman" w:hAnsi="Tahoma" w:cs="Tahoma"/>
          <w:szCs w:val="22"/>
          <w:lang w:eastAsia="pl-PL"/>
        </w:rPr>
        <w:t>Pośrednik Finansowy;</w:t>
      </w:r>
    </w:p>
    <w:p w14:paraId="4DC85499" w14:textId="087E7A84" w:rsidR="00635CA5" w:rsidRPr="00A405B5" w:rsidRDefault="002B5C4B" w:rsidP="002B5C4B">
      <w:pPr>
        <w:pStyle w:val="Akapitzlist"/>
        <w:tabs>
          <w:tab w:val="right" w:pos="8931"/>
        </w:tabs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szCs w:val="22"/>
          <w:lang w:eastAsia="pl-PL"/>
        </w:rPr>
        <w:t>C</w:t>
      </w:r>
      <w:r w:rsidR="009E60C9" w:rsidRPr="00A405B5">
        <w:rPr>
          <w:rFonts w:ascii="Tahoma" w:eastAsia="Times New Roman" w:hAnsi="Tahoma" w:cs="Tahoma"/>
          <w:b/>
          <w:bCs/>
          <w:szCs w:val="22"/>
          <w:lang w:eastAsia="pl-PL"/>
        </w:rPr>
        <w:t>entrum Biznesu Małopolski Zachodniej Sp. z o.o.</w:t>
      </w:r>
      <w:r w:rsidR="009E60C9" w:rsidRPr="00A405B5">
        <w:rPr>
          <w:rFonts w:ascii="Tahoma" w:eastAsia="Times New Roman" w:hAnsi="Tahoma" w:cs="Tahoma"/>
          <w:bCs/>
          <w:szCs w:val="22"/>
          <w:lang w:eastAsia="pl-PL"/>
        </w:rPr>
        <w:t>,</w:t>
      </w:r>
      <w:r w:rsidR="009E60C9" w:rsidRPr="00A405B5">
        <w:rPr>
          <w:rFonts w:ascii="Tahoma" w:eastAsia="Times New Roman" w:hAnsi="Tahoma" w:cs="Tahoma"/>
          <w:szCs w:val="22"/>
          <w:lang w:eastAsia="pl-PL"/>
        </w:rPr>
        <w:t xml:space="preserve"> z siedzibą w Oświęcimiu, ul. Unii Europejskiej 10, 32-600 Oświęcim, działająca na podstawie wpisu do Krajowego Rejestru Sądowego o numerze 0000053973, o numerze identyfikacji podatkowej NIP 549-21-21-389 i numerze REGON 356371746</w:t>
      </w:r>
      <w:r w:rsidR="00635CA5" w:rsidRPr="00A405B5">
        <w:rPr>
          <w:rFonts w:ascii="Tahoma" w:eastAsia="Times New Roman" w:hAnsi="Tahoma" w:cs="Tahoma"/>
          <w:szCs w:val="22"/>
          <w:lang w:eastAsia="pl-PL"/>
        </w:rPr>
        <w:t xml:space="preserve">– zwana również </w:t>
      </w:r>
      <w:r w:rsidR="009E60C9" w:rsidRPr="00A405B5">
        <w:rPr>
          <w:rFonts w:ascii="Tahoma" w:eastAsia="Times New Roman" w:hAnsi="Tahoma" w:cs="Tahoma"/>
          <w:b/>
          <w:szCs w:val="22"/>
          <w:lang w:eastAsia="pl-PL"/>
        </w:rPr>
        <w:t>CBMZ Sp. z o.o.</w:t>
      </w:r>
      <w:r w:rsidR="00635CA5" w:rsidRPr="00A405B5">
        <w:rPr>
          <w:rFonts w:ascii="Tahoma" w:eastAsia="Times New Roman" w:hAnsi="Tahoma" w:cs="Tahoma"/>
          <w:szCs w:val="22"/>
          <w:lang w:eastAsia="pl-PL"/>
        </w:rPr>
        <w:t xml:space="preserve"> lub </w:t>
      </w:r>
      <w:r w:rsidR="006A723F" w:rsidRPr="00A405B5">
        <w:rPr>
          <w:rFonts w:ascii="Tahoma" w:eastAsia="Times New Roman" w:hAnsi="Tahoma" w:cs="Tahoma"/>
          <w:szCs w:val="22"/>
          <w:lang w:eastAsia="pl-PL"/>
        </w:rPr>
        <w:t>Partner / Pośrednik Finansowy</w:t>
      </w:r>
    </w:p>
    <w:p w14:paraId="441BB3D6" w14:textId="6FF0DFE7" w:rsidR="006A723F" w:rsidRPr="00A405B5" w:rsidRDefault="006A723F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§2</w:t>
      </w:r>
    </w:p>
    <w:p w14:paraId="182B3ABA" w14:textId="57ABC8BD" w:rsidR="00F04886" w:rsidRPr="00A405B5" w:rsidRDefault="00A963F2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Zastosowane w Regulaminie pojęcia lub skróty oznaczają</w:t>
      </w:r>
      <w:r w:rsidR="00DF24F7" w:rsidRPr="00A405B5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753373E4" w14:textId="3081C7AD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Analityk Pożyczkow</w:t>
      </w:r>
      <w:r w:rsidR="00A963F2" w:rsidRPr="00A405B5">
        <w:rPr>
          <w:rFonts w:ascii="Tahoma" w:hAnsi="Tahoma" w:cs="Tahoma"/>
          <w:b/>
          <w:bCs/>
          <w:color w:val="auto"/>
          <w:sz w:val="22"/>
          <w:szCs w:val="22"/>
        </w:rPr>
        <w:t>y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485EF8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osob</w:t>
      </w:r>
      <w:r w:rsidR="00485EF8" w:rsidRPr="00A405B5">
        <w:rPr>
          <w:rFonts w:ascii="Tahoma" w:hAnsi="Tahoma" w:cs="Tahoma"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posiadająca odpowiednie kwalifikacje</w:t>
      </w:r>
      <w:r w:rsidR="00A963F2" w:rsidRPr="00A405B5">
        <w:rPr>
          <w:rFonts w:ascii="Tahoma" w:hAnsi="Tahoma" w:cs="Tahoma"/>
          <w:color w:val="auto"/>
          <w:sz w:val="22"/>
          <w:szCs w:val="22"/>
        </w:rPr>
        <w:t xml:space="preserve"> oraz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doświadczenie w zakresie analizy ryzyka </w:t>
      </w:r>
      <w:r w:rsidR="00A963F2" w:rsidRPr="00A405B5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A405B5">
        <w:rPr>
          <w:rFonts w:ascii="Tahoma" w:hAnsi="Tahoma" w:cs="Tahoma"/>
          <w:color w:val="auto"/>
          <w:sz w:val="22"/>
          <w:szCs w:val="22"/>
        </w:rPr>
        <w:t>zdolności kredytowej/pożyczkowej przedsiębiorstw.</w:t>
      </w:r>
    </w:p>
    <w:p w14:paraId="51F1EF55" w14:textId="4679F160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Dan</w:t>
      </w:r>
      <w:r w:rsidR="00FD2994" w:rsidRPr="00A405B5">
        <w:rPr>
          <w:rFonts w:ascii="Tahoma" w:hAnsi="Tahoma" w:cs="Tahoma"/>
          <w:b/>
          <w:bCs/>
          <w:color w:val="auto"/>
          <w:sz w:val="22"/>
          <w:szCs w:val="22"/>
        </w:rPr>
        <w:t>e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Osobow</w:t>
      </w:r>
      <w:r w:rsidR="00FD2994" w:rsidRPr="00A405B5">
        <w:rPr>
          <w:rFonts w:ascii="Tahoma" w:hAnsi="Tahoma" w:cs="Tahoma"/>
          <w:b/>
          <w:bCs/>
          <w:color w:val="auto"/>
          <w:sz w:val="22"/>
          <w:szCs w:val="22"/>
        </w:rPr>
        <w:t>e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 należy przez to rozumieć wszelkie informacje o zidentyfikowanej lub możliwej do zidentyfikowania osobie fizycznej (osobie, której dane dotyczą) zgodnie z art. 4 pkt 1 RODO.</w:t>
      </w:r>
    </w:p>
    <w:p w14:paraId="7D53C4DC" w14:textId="77777777" w:rsidR="00FD2994" w:rsidRPr="00A405B5" w:rsidRDefault="00FD2994">
      <w:pPr>
        <w:pStyle w:val="Default"/>
        <w:numPr>
          <w:ilvl w:val="0"/>
          <w:numId w:val="1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Dzień roboczy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- dzień inny niż sobota lub dzień ustawowo wolny od pracy, w rozumieniu przepisów ustawy z dnia 18 stycznia 1951 r. o dniach wolnych od pracy (tj. Dz. U. z 2020 poz. 1920); </w:t>
      </w:r>
    </w:p>
    <w:p w14:paraId="068F78F7" w14:textId="09017FB3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D</w:t>
      </w:r>
      <w:r w:rsidR="00FD2994" w:rsidRPr="00A405B5">
        <w:rPr>
          <w:rFonts w:ascii="Tahoma" w:hAnsi="Tahoma" w:cs="Tahoma"/>
          <w:b/>
          <w:bCs/>
          <w:color w:val="auto"/>
          <w:sz w:val="22"/>
          <w:szCs w:val="22"/>
        </w:rPr>
        <w:t>zień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udzielenia pożyczki </w:t>
      </w:r>
      <w:r w:rsidRPr="00A405B5">
        <w:rPr>
          <w:rFonts w:ascii="Tahoma" w:hAnsi="Tahoma" w:cs="Tahoma"/>
          <w:color w:val="auto"/>
          <w:sz w:val="22"/>
          <w:szCs w:val="22"/>
        </w:rPr>
        <w:t>– należy przez to rozumieć dzień podpisania Umowy Pożyczkowej.</w:t>
      </w:r>
    </w:p>
    <w:p w14:paraId="49205859" w14:textId="37168FAE" w:rsidR="00DF24F7" w:rsidRPr="00CF1B97" w:rsidRDefault="00CF1B97" w:rsidP="00CF1B97">
      <w:pPr>
        <w:pStyle w:val="Default"/>
        <w:jc w:val="both"/>
        <w:rPr>
          <w:rFonts w:ascii="Tahoma" w:hAnsi="Tahoma" w:cs="Tahoma"/>
          <w:strike/>
          <w:color w:val="auto"/>
          <w:sz w:val="22"/>
          <w:szCs w:val="22"/>
          <w:highlight w:val="yellow"/>
        </w:rPr>
      </w:pPr>
      <w:r w:rsidRPr="00CF1B97">
        <w:rPr>
          <w:rFonts w:ascii="Tahoma" w:hAnsi="Tahoma" w:cs="Tahoma"/>
          <w:color w:val="auto"/>
          <w:sz w:val="22"/>
          <w:szCs w:val="22"/>
        </w:rPr>
        <w:t>5.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      </w:t>
      </w:r>
      <w:r w:rsidR="00DF24F7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Funduszu Pożyczkowy </w:t>
      </w:r>
      <w:r w:rsidR="00DF24F7" w:rsidRPr="00A405B5">
        <w:rPr>
          <w:rFonts w:ascii="Tahoma" w:hAnsi="Tahoma" w:cs="Tahoma"/>
          <w:color w:val="auto"/>
          <w:sz w:val="22"/>
          <w:szCs w:val="22"/>
        </w:rPr>
        <w:t>(</w:t>
      </w:r>
      <w:r w:rsidR="00DF24F7" w:rsidRPr="00A405B5">
        <w:rPr>
          <w:rFonts w:ascii="Tahoma" w:hAnsi="Tahoma" w:cs="Tahoma"/>
          <w:b/>
          <w:bCs/>
          <w:color w:val="auto"/>
          <w:sz w:val="22"/>
          <w:szCs w:val="22"/>
        </w:rPr>
        <w:t>Fundusz</w:t>
      </w:r>
      <w:r w:rsidR="00DF24F7" w:rsidRPr="00A405B5">
        <w:rPr>
          <w:rFonts w:ascii="Tahoma" w:hAnsi="Tahoma" w:cs="Tahoma"/>
          <w:color w:val="auto"/>
          <w:sz w:val="22"/>
          <w:szCs w:val="22"/>
        </w:rPr>
        <w:t>) –</w:t>
      </w:r>
      <w:r w:rsidR="005952E3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DF24F7" w:rsidRPr="00A405B5">
        <w:rPr>
          <w:rFonts w:ascii="Tahoma" w:hAnsi="Tahoma" w:cs="Tahoma"/>
          <w:color w:val="auto"/>
          <w:sz w:val="22"/>
          <w:szCs w:val="22"/>
        </w:rPr>
        <w:t>Fundusz służący udzielaniu pożyczek dla MŚP ze środków pozyskanych z Małopolskiego Funduszu Rozwoju Sp. z o.o. z siedzibą w Krakowie przy ulicy Cystersów 9, na podstawie Umowy</w:t>
      </w:r>
      <w:r w:rsidR="00687BF4">
        <w:rPr>
          <w:rFonts w:ascii="Tahoma" w:hAnsi="Tahoma" w:cs="Tahoma"/>
          <w:color w:val="auto"/>
          <w:sz w:val="22"/>
          <w:szCs w:val="22"/>
        </w:rPr>
        <w:t xml:space="preserve"> </w:t>
      </w:r>
      <w:r w:rsidR="00687BF4" w:rsidRPr="00CF1B97">
        <w:rPr>
          <w:rFonts w:ascii="Tahoma" w:hAnsi="Tahoma" w:cs="Tahoma"/>
          <w:color w:val="auto"/>
          <w:sz w:val="22"/>
          <w:szCs w:val="22"/>
        </w:rPr>
        <w:t xml:space="preserve">Operacyjnej nr MFR/3/REACT3/2022/U z dnia 08.11.2022  </w:t>
      </w:r>
      <w:r w:rsidR="00DF24F7" w:rsidRPr="00CF1B97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4295F56C" w14:textId="4149B8DA" w:rsidR="00FD2994" w:rsidRPr="00A405B5" w:rsidRDefault="00AE7A81">
      <w:pPr>
        <w:pStyle w:val="Default"/>
        <w:numPr>
          <w:ilvl w:val="0"/>
          <w:numId w:val="1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  <w:lang w:eastAsia="ar-SA"/>
        </w:rPr>
        <w:t>K</w:t>
      </w:r>
      <w:r w:rsidR="003D3F42" w:rsidRPr="00A405B5">
        <w:rPr>
          <w:rFonts w:ascii="Tahoma" w:hAnsi="Tahoma" w:cs="Tahoma"/>
          <w:b/>
          <w:bCs/>
          <w:color w:val="auto"/>
          <w:sz w:val="22"/>
          <w:szCs w:val="22"/>
          <w:lang w:eastAsia="ar-SA"/>
        </w:rPr>
        <w:t>arencja</w:t>
      </w:r>
      <w:r w:rsidR="003D3F42" w:rsidRPr="00A405B5">
        <w:rPr>
          <w:rFonts w:ascii="Tahoma" w:hAnsi="Tahoma" w:cs="Tahoma"/>
          <w:color w:val="auto"/>
          <w:sz w:val="22"/>
          <w:szCs w:val="22"/>
          <w:lang w:eastAsia="ar-SA"/>
        </w:rPr>
        <w:t xml:space="preserve"> –</w:t>
      </w:r>
      <w:r w:rsidR="00A618EF" w:rsidRPr="00A405B5">
        <w:rPr>
          <w:rFonts w:ascii="Tahoma" w:hAnsi="Tahoma" w:cs="Tahoma"/>
          <w:color w:val="auto"/>
          <w:sz w:val="22"/>
          <w:szCs w:val="22"/>
          <w:lang w:eastAsia="ar-SA"/>
        </w:rPr>
        <w:t xml:space="preserve"> </w:t>
      </w:r>
      <w:r w:rsidR="003D3F42" w:rsidRPr="00A405B5">
        <w:rPr>
          <w:rFonts w:ascii="Tahoma" w:hAnsi="Tahoma" w:cs="Tahoma"/>
          <w:color w:val="auto"/>
          <w:sz w:val="22"/>
          <w:szCs w:val="22"/>
          <w:lang w:eastAsia="ar-SA"/>
        </w:rPr>
        <w:t xml:space="preserve">maksymalnie 6 – miesięczne zawieszenie spłaty rat kapitałowych </w:t>
      </w:r>
      <w:r w:rsidR="00A618EF" w:rsidRPr="00A405B5">
        <w:rPr>
          <w:rFonts w:ascii="Tahoma" w:hAnsi="Tahoma" w:cs="Tahoma"/>
          <w:color w:val="auto"/>
          <w:sz w:val="22"/>
          <w:szCs w:val="22"/>
          <w:lang w:eastAsia="ar-SA"/>
        </w:rPr>
        <w:t>p</w:t>
      </w:r>
      <w:r w:rsidR="003D3F42" w:rsidRPr="00A405B5">
        <w:rPr>
          <w:rFonts w:ascii="Tahoma" w:hAnsi="Tahoma" w:cs="Tahoma"/>
          <w:color w:val="auto"/>
          <w:sz w:val="22"/>
          <w:szCs w:val="22"/>
          <w:lang w:eastAsia="ar-SA"/>
        </w:rPr>
        <w:t xml:space="preserve">ożyczki. </w:t>
      </w:r>
    </w:p>
    <w:p w14:paraId="2C41C2D5" w14:textId="56CC8CF7" w:rsidR="003D3F42" w:rsidRPr="00A405B5" w:rsidRDefault="003D3F42">
      <w:pPr>
        <w:pStyle w:val="Akapitzlist"/>
        <w:numPr>
          <w:ilvl w:val="0"/>
          <w:numId w:val="1"/>
        </w:numPr>
        <w:ind w:left="0" w:firstLine="0"/>
        <w:contextualSpacing/>
        <w:jc w:val="both"/>
        <w:rPr>
          <w:rFonts w:ascii="Tahoma" w:hAnsi="Tahoma" w:cs="Tahoma"/>
          <w:szCs w:val="22"/>
        </w:rPr>
      </w:pPr>
      <w:r w:rsidRPr="00A405B5">
        <w:rPr>
          <w:rFonts w:ascii="Tahoma" w:hAnsi="Tahoma" w:cs="Tahoma"/>
          <w:b/>
          <w:bCs/>
          <w:szCs w:val="22"/>
        </w:rPr>
        <w:t xml:space="preserve">Konsorcjum </w:t>
      </w:r>
      <w:r w:rsidRPr="00A405B5">
        <w:rPr>
          <w:rFonts w:ascii="Tahoma" w:hAnsi="Tahoma" w:cs="Tahoma"/>
          <w:szCs w:val="22"/>
        </w:rPr>
        <w:t>– Grupa Pośredników finansowych w skład której wchodzą:</w:t>
      </w:r>
      <w:r w:rsidR="00F41FCA" w:rsidRPr="00A405B5">
        <w:rPr>
          <w:rFonts w:ascii="Tahoma" w:hAnsi="Tahoma" w:cs="Tahoma"/>
          <w:bCs/>
          <w:szCs w:val="22"/>
        </w:rPr>
        <w:t xml:space="preserve"> Agencja Rozwoju Małopolski Zachodniej Spółka Akcyjna z siedzibą w Chrzanowie przy ulicy Grunwaldzkiej 5, 32 – 500 Chrzanów</w:t>
      </w:r>
      <w:r w:rsidR="00F41FCA" w:rsidRPr="00A405B5">
        <w:rPr>
          <w:rFonts w:ascii="Tahoma" w:hAnsi="Tahoma" w:cs="Tahoma"/>
          <w:szCs w:val="22"/>
        </w:rPr>
        <w:t>,</w:t>
      </w:r>
      <w:r w:rsidRPr="00A405B5">
        <w:rPr>
          <w:rFonts w:ascii="Tahoma" w:hAnsi="Tahoma" w:cs="Tahoma"/>
          <w:szCs w:val="22"/>
        </w:rPr>
        <w:t xml:space="preserve"> Centrum Biznesu Małopolski Zachodniej Spółka z ograniczoną odpowiedzialnością z siedzibą w Oświęcimiu przy ulicy Unii Europejskiej</w:t>
      </w:r>
      <w:r w:rsidRPr="00A405B5">
        <w:rPr>
          <w:rFonts w:ascii="Tahoma" w:hAnsi="Tahoma" w:cs="Tahoma"/>
          <w:bCs/>
          <w:szCs w:val="22"/>
        </w:rPr>
        <w:t xml:space="preserve"> 10, 32 – 600 Oświęcim</w:t>
      </w:r>
      <w:r w:rsidR="00F41FCA" w:rsidRPr="00A405B5">
        <w:rPr>
          <w:rFonts w:ascii="Tahoma" w:hAnsi="Tahoma" w:cs="Tahoma"/>
          <w:bCs/>
          <w:szCs w:val="22"/>
        </w:rPr>
        <w:t>;</w:t>
      </w:r>
    </w:p>
    <w:p w14:paraId="5E23ACF4" w14:textId="339DE6DA" w:rsidR="008A75A3" w:rsidRPr="00A405B5" w:rsidRDefault="008A75A3">
      <w:pPr>
        <w:pStyle w:val="Default"/>
        <w:numPr>
          <w:ilvl w:val="0"/>
          <w:numId w:val="1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MFR </w:t>
      </w:r>
      <w:r w:rsidRPr="00A405B5">
        <w:rPr>
          <w:rFonts w:ascii="Tahoma" w:hAnsi="Tahoma" w:cs="Tahoma"/>
          <w:color w:val="auto"/>
          <w:sz w:val="22"/>
          <w:szCs w:val="22"/>
        </w:rPr>
        <w:t>– Małopolski Fundusz Rozwoju Sp. z o.o.</w:t>
      </w:r>
      <w:r w:rsidR="00FC0BF6">
        <w:rPr>
          <w:rFonts w:ascii="Tahoma" w:hAnsi="Tahoma" w:cs="Tahoma"/>
          <w:color w:val="auto"/>
          <w:sz w:val="22"/>
          <w:szCs w:val="22"/>
        </w:rPr>
        <w:t>, zwany dalej Menadżerem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; </w:t>
      </w:r>
    </w:p>
    <w:p w14:paraId="452B5277" w14:textId="3F571562" w:rsidR="008A75A3" w:rsidRPr="00A405B5" w:rsidRDefault="008A75A3">
      <w:pPr>
        <w:pStyle w:val="Default"/>
        <w:numPr>
          <w:ilvl w:val="0"/>
          <w:numId w:val="1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MŚP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– mikro, małe lub średnie przedsiębiorstwo w rozumieniu przepisów Załącznika nr I do Rozporządzenia Komisji (UE) nr 651/2014 z 17 czerwca 2014 r. uznającego niektóre rodzaje pomocy za zgodne z rynkiem wewnętrznym w zastosowaniu art. 107 i 108 Traktatu, wraz z póź. zm. z siedzibą lub oddziałem zarejestrowanym na terenie województwa małopolskiego, wpisanym do CEIDG lub KRS; </w:t>
      </w:r>
    </w:p>
    <w:p w14:paraId="3428F67A" w14:textId="77777777" w:rsidR="00F41FCA" w:rsidRPr="00A405B5" w:rsidRDefault="009B4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</w:rPr>
      </w:pPr>
      <w:r w:rsidRPr="00A405B5">
        <w:rPr>
          <w:rFonts w:ascii="Tahoma" w:hAnsi="Tahoma" w:cs="Tahoma"/>
          <w:b/>
          <w:bCs/>
        </w:rPr>
        <w:t>Ostateczny Odbiorca</w:t>
      </w:r>
      <w:r w:rsidRPr="00A405B5">
        <w:rPr>
          <w:rFonts w:ascii="Tahoma" w:hAnsi="Tahoma" w:cs="Tahoma"/>
        </w:rPr>
        <w:t xml:space="preserve"> – MŚP, który zawarł z Pośrednikiem Finansowym Umowę Inwestycyjną na zasadach określonych w Umowie;</w:t>
      </w:r>
    </w:p>
    <w:p w14:paraId="59618DF5" w14:textId="2EA65551" w:rsidR="00F41FCA" w:rsidRPr="00A405B5" w:rsidRDefault="003D3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</w:rPr>
      </w:pPr>
      <w:r w:rsidRPr="00A405B5">
        <w:rPr>
          <w:rFonts w:ascii="Tahoma" w:hAnsi="Tahoma" w:cs="Tahoma"/>
          <w:b/>
          <w:bCs/>
        </w:rPr>
        <w:lastRenderedPageBreak/>
        <w:t>Pośrednik Finansowy</w:t>
      </w:r>
      <w:r w:rsidR="005E5F4E">
        <w:rPr>
          <w:rFonts w:ascii="Tahoma" w:hAnsi="Tahoma" w:cs="Tahoma"/>
          <w:b/>
          <w:bCs/>
        </w:rPr>
        <w:t xml:space="preserve"> / PF</w:t>
      </w:r>
      <w:r w:rsidRPr="00A405B5">
        <w:rPr>
          <w:rFonts w:ascii="Tahoma" w:hAnsi="Tahoma" w:cs="Tahoma"/>
          <w:b/>
          <w:bCs/>
        </w:rPr>
        <w:t xml:space="preserve"> / Pożyczkodawca</w:t>
      </w:r>
      <w:r w:rsidRPr="00A405B5">
        <w:rPr>
          <w:rFonts w:ascii="Tahoma" w:hAnsi="Tahoma" w:cs="Tahoma"/>
        </w:rPr>
        <w:t xml:space="preserve"> - </w:t>
      </w:r>
      <w:r w:rsidR="00687BF4" w:rsidRPr="00A405B5">
        <w:rPr>
          <w:rFonts w:ascii="Tahoma" w:hAnsi="Tahoma" w:cs="Tahoma"/>
          <w:bCs/>
        </w:rPr>
        <w:t>Agencja Rozwoju Małopolski Zachodniej Spółka Akcyjna z siedzibą w Chrzanowie przy ulicy Grunwaldzkiej 5, 32 – 500 Chrzanów</w:t>
      </w:r>
      <w:r w:rsidR="00687BF4">
        <w:rPr>
          <w:rFonts w:ascii="Tahoma" w:hAnsi="Tahoma" w:cs="Tahoma"/>
          <w:bCs/>
        </w:rPr>
        <w:t>,</w:t>
      </w:r>
      <w:r w:rsidR="00687BF4" w:rsidRPr="00A405B5">
        <w:rPr>
          <w:rFonts w:ascii="Tahoma" w:hAnsi="Tahoma" w:cs="Tahoma"/>
          <w:bCs/>
        </w:rPr>
        <w:t xml:space="preserve"> </w:t>
      </w:r>
      <w:r w:rsidRPr="00A405B5">
        <w:rPr>
          <w:rFonts w:ascii="Tahoma" w:hAnsi="Tahoma" w:cs="Tahoma"/>
          <w:bCs/>
        </w:rPr>
        <w:t>Centrum Biznesu Małopolski Zachodniej Spółka z ograniczoną odpowiedzialnością z siedzibą w Oświęcimiu przy ulicy Unii Europejskiej 10, 32 – 600 Oświęcim</w:t>
      </w:r>
      <w:r w:rsidR="00687BF4">
        <w:rPr>
          <w:rFonts w:ascii="Tahoma" w:hAnsi="Tahoma" w:cs="Tahoma"/>
          <w:bCs/>
        </w:rPr>
        <w:t>;</w:t>
      </w:r>
    </w:p>
    <w:p w14:paraId="4C677B8A" w14:textId="29DB33DE" w:rsidR="00DF24F7" w:rsidRPr="00A405B5" w:rsidRDefault="00DF2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</w:rPr>
      </w:pPr>
      <w:r w:rsidRPr="00A405B5">
        <w:rPr>
          <w:rFonts w:ascii="Tahoma" w:hAnsi="Tahoma" w:cs="Tahoma"/>
          <w:b/>
          <w:bCs/>
        </w:rPr>
        <w:t xml:space="preserve">Poręczyciel </w:t>
      </w:r>
      <w:r w:rsidRPr="00A405B5">
        <w:rPr>
          <w:rFonts w:ascii="Tahoma" w:hAnsi="Tahoma" w:cs="Tahoma"/>
        </w:rPr>
        <w:t>– osob</w:t>
      </w:r>
      <w:r w:rsidR="00FD2994" w:rsidRPr="00A405B5">
        <w:rPr>
          <w:rFonts w:ascii="Tahoma" w:hAnsi="Tahoma" w:cs="Tahoma"/>
        </w:rPr>
        <w:t>a</w:t>
      </w:r>
      <w:r w:rsidRPr="00A405B5">
        <w:rPr>
          <w:rFonts w:ascii="Tahoma" w:hAnsi="Tahoma" w:cs="Tahoma"/>
        </w:rPr>
        <w:t xml:space="preserve"> fizyczn</w:t>
      </w:r>
      <w:r w:rsidR="00FD2994" w:rsidRPr="00A405B5">
        <w:rPr>
          <w:rFonts w:ascii="Tahoma" w:hAnsi="Tahoma" w:cs="Tahoma"/>
        </w:rPr>
        <w:t>a</w:t>
      </w:r>
      <w:r w:rsidRPr="00A405B5">
        <w:rPr>
          <w:rFonts w:ascii="Tahoma" w:hAnsi="Tahoma" w:cs="Tahoma"/>
        </w:rPr>
        <w:t xml:space="preserve"> lub prawn</w:t>
      </w:r>
      <w:r w:rsidR="00FD2994" w:rsidRPr="00A405B5">
        <w:rPr>
          <w:rFonts w:ascii="Tahoma" w:hAnsi="Tahoma" w:cs="Tahoma"/>
        </w:rPr>
        <w:t>a</w:t>
      </w:r>
      <w:r w:rsidRPr="00A405B5">
        <w:rPr>
          <w:rFonts w:ascii="Tahoma" w:hAnsi="Tahoma" w:cs="Tahoma"/>
        </w:rPr>
        <w:t>, która złoży poręczenie za Pożyczkobiorcę</w:t>
      </w:r>
      <w:r w:rsidR="005952E3" w:rsidRPr="00A405B5">
        <w:rPr>
          <w:rFonts w:ascii="Tahoma" w:hAnsi="Tahoma" w:cs="Tahoma"/>
          <w:b/>
          <w:bCs/>
        </w:rPr>
        <w:t xml:space="preserve">.  </w:t>
      </w:r>
    </w:p>
    <w:p w14:paraId="7BC2353A" w14:textId="6DB2351A" w:rsidR="00485EF8" w:rsidRPr="00A405B5" w:rsidRDefault="00485EF8">
      <w:pPr>
        <w:pStyle w:val="Default"/>
        <w:numPr>
          <w:ilvl w:val="0"/>
          <w:numId w:val="1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Pożyczka </w:t>
      </w:r>
      <w:r w:rsidR="00825E40" w:rsidRPr="00A405B5">
        <w:rPr>
          <w:rFonts w:ascii="Tahoma" w:hAnsi="Tahoma" w:cs="Tahoma"/>
          <w:b/>
          <w:bCs/>
          <w:color w:val="auto"/>
          <w:sz w:val="22"/>
          <w:szCs w:val="22"/>
        </w:rPr>
        <w:t>antykryzysowa</w:t>
      </w:r>
      <w:r w:rsidR="00B604E4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REACT-EU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 pożyczka udzielana przez P</w:t>
      </w:r>
      <w:r w:rsidR="005952E3" w:rsidRPr="00A405B5">
        <w:rPr>
          <w:rFonts w:ascii="Tahoma" w:hAnsi="Tahoma" w:cs="Tahoma"/>
          <w:color w:val="auto"/>
          <w:sz w:val="22"/>
          <w:szCs w:val="22"/>
        </w:rPr>
        <w:t xml:space="preserve">ośrednika </w:t>
      </w:r>
      <w:r w:rsidRPr="00A405B5">
        <w:rPr>
          <w:rFonts w:ascii="Tahoma" w:hAnsi="Tahoma" w:cs="Tahoma"/>
          <w:color w:val="auto"/>
          <w:sz w:val="22"/>
          <w:szCs w:val="22"/>
        </w:rPr>
        <w:t>F</w:t>
      </w:r>
      <w:r w:rsidR="005952E3" w:rsidRPr="00A405B5">
        <w:rPr>
          <w:rFonts w:ascii="Tahoma" w:hAnsi="Tahoma" w:cs="Tahoma"/>
          <w:color w:val="auto"/>
          <w:sz w:val="22"/>
          <w:szCs w:val="22"/>
        </w:rPr>
        <w:t>inansowego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z wykorzystaniem </w:t>
      </w:r>
      <w:r w:rsidR="005644C4" w:rsidRPr="00A405B5">
        <w:rPr>
          <w:rFonts w:ascii="Tahoma" w:hAnsi="Tahoma" w:cs="Tahoma"/>
          <w:color w:val="auto"/>
          <w:sz w:val="22"/>
          <w:szCs w:val="22"/>
        </w:rPr>
        <w:t>Instrumentu finansowego</w:t>
      </w:r>
      <w:r w:rsidR="00F66A15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A32B25" w:rsidRPr="00A405B5">
        <w:rPr>
          <w:rFonts w:ascii="Tahoma" w:hAnsi="Tahoma" w:cs="Tahoma"/>
          <w:color w:val="auto"/>
          <w:sz w:val="22"/>
          <w:szCs w:val="22"/>
        </w:rPr>
        <w:t>MFR dot. Pożyczki antykryzysowej REACT-EU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na rzecz MŚP</w:t>
      </w:r>
      <w:r w:rsidR="005952E3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1AB1E686" w14:textId="0548595E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Pożyczkobiorc</w:t>
      </w:r>
      <w:r w:rsidR="005952E3" w:rsidRPr="00A405B5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6A723F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/ Wnioskodawca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5952E3" w:rsidRPr="00A405B5">
        <w:rPr>
          <w:rFonts w:ascii="Tahoma" w:hAnsi="Tahoma" w:cs="Tahoma"/>
          <w:color w:val="auto"/>
          <w:sz w:val="22"/>
          <w:szCs w:val="22"/>
        </w:rPr>
        <w:t xml:space="preserve"> mikro, małe, średnie przedsiębiorstwo posiadające siedzibę/oddział na terenie województwa małopolskiego;</w:t>
      </w:r>
    </w:p>
    <w:p w14:paraId="0C90F20C" w14:textId="7CCFF125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Rating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525827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ocen</w:t>
      </w:r>
      <w:r w:rsidR="00525827" w:rsidRPr="00A405B5">
        <w:rPr>
          <w:rFonts w:ascii="Tahoma" w:hAnsi="Tahoma" w:cs="Tahoma"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zdolności pożyczkowej Przedsiębiorcy dokonaną przez Analityka Pożyczkowego w oparciu o wskaźniki finansowe.</w:t>
      </w:r>
    </w:p>
    <w:p w14:paraId="2FA27500" w14:textId="030EB6A1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RODO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525827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1, ze zm.).</w:t>
      </w:r>
    </w:p>
    <w:p w14:paraId="066F5526" w14:textId="49456CFE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Stop</w:t>
      </w:r>
      <w:r w:rsidR="00525827" w:rsidRPr="00A405B5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Bazow</w:t>
      </w:r>
      <w:r w:rsidR="00525827" w:rsidRPr="00A405B5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525827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stop</w:t>
      </w:r>
      <w:r w:rsidR="00525827" w:rsidRPr="00A405B5">
        <w:rPr>
          <w:rFonts w:ascii="Tahoma" w:hAnsi="Tahoma" w:cs="Tahoma"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oprocentowania, o której mowa Komunikacie KE w sprawie zmiany metody ustalania stóp referencyjnych i dyskontowych nr 2008/C 14/02 lub komunikacie zastępującym (lub równoważnym), publikowaną cyklicznie na stronach Urzędu Ochrony Konkurencji i</w:t>
      </w:r>
      <w:r w:rsidR="00AE7A81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Konsumentów (UOKiK) (https://uokik.gov.pl/stopa_referencyjna_i_archiwum.php)</w:t>
      </w:r>
    </w:p>
    <w:p w14:paraId="0FA7E2CB" w14:textId="77777777" w:rsidR="00F03367" w:rsidRPr="00F03367" w:rsidRDefault="00DF24F7" w:rsidP="00F0336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Stop</w:t>
      </w:r>
      <w:r w:rsidR="00525827" w:rsidRPr="00A405B5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referencyjn</w:t>
      </w:r>
      <w:r w:rsidR="00525827" w:rsidRPr="00A405B5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525827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oprocentowanie obliczane przy zastosowaniu obowiązującej </w:t>
      </w:r>
      <w:r w:rsidR="00635CA5" w:rsidRPr="00A405B5">
        <w:rPr>
          <w:rFonts w:ascii="Tahoma" w:hAnsi="Tahoma" w:cs="Tahoma"/>
          <w:color w:val="auto"/>
          <w:sz w:val="22"/>
          <w:szCs w:val="22"/>
        </w:rPr>
        <w:t>s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topy </w:t>
      </w:r>
      <w:r w:rsidR="00635CA5" w:rsidRPr="00A405B5">
        <w:rPr>
          <w:rFonts w:ascii="Tahoma" w:hAnsi="Tahoma" w:cs="Tahoma"/>
          <w:color w:val="auto"/>
          <w:sz w:val="22"/>
          <w:szCs w:val="22"/>
        </w:rPr>
        <w:t>b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azowej oraz marży ustalonej w oparciu o Komunikat Komisji Europejskiej w sprawie zmiany metody ustalania stóp referencyjnych i dyskontowych (Dz. Urz. UE C 14 z 19.01.2008) lub </w:t>
      </w:r>
      <w:r w:rsidRPr="00F03367">
        <w:rPr>
          <w:rFonts w:ascii="Tahoma" w:hAnsi="Tahoma" w:cs="Tahoma"/>
          <w:color w:val="auto"/>
          <w:sz w:val="22"/>
          <w:szCs w:val="22"/>
        </w:rPr>
        <w:t>komunikat zastępujący.</w:t>
      </w:r>
    </w:p>
    <w:p w14:paraId="40311B31" w14:textId="5A307290" w:rsidR="00F03367" w:rsidRPr="00F03367" w:rsidRDefault="00F03367" w:rsidP="00F0336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F03367">
        <w:rPr>
          <w:rFonts w:ascii="Tahoma" w:hAnsi="Tahoma" w:cs="Tahoma"/>
          <w:b/>
          <w:bCs/>
          <w:sz w:val="22"/>
          <w:szCs w:val="22"/>
          <w:lang w:eastAsia="pl-PL"/>
        </w:rPr>
        <w:t>Instytucja Zarządzająca</w:t>
      </w:r>
      <w:r w:rsidRPr="00F03367">
        <w:rPr>
          <w:rFonts w:ascii="Tahoma" w:hAnsi="Tahoma" w:cs="Tahoma"/>
          <w:sz w:val="22"/>
          <w:szCs w:val="22"/>
          <w:lang w:eastAsia="pl-PL"/>
        </w:rPr>
        <w:t xml:space="preserve"> – Zarząd Województwa Małopolskiego pełniący rolę</w:t>
      </w:r>
      <w:r w:rsidRPr="00F03367">
        <w:rPr>
          <w:rFonts w:ascii="Tahoma" w:hAnsi="Tahoma" w:cs="Tahoma"/>
          <w:sz w:val="22"/>
          <w:szCs w:val="22"/>
          <w:lang w:eastAsia="pl-PL"/>
        </w:rPr>
        <w:br/>
        <w:t>instytucji zarządzającej Regionalnym Programem Operacyjnym Województwa</w:t>
      </w:r>
      <w:r w:rsidRPr="00F03367">
        <w:rPr>
          <w:rFonts w:ascii="Tahoma" w:hAnsi="Tahoma" w:cs="Tahoma"/>
          <w:sz w:val="22"/>
          <w:szCs w:val="22"/>
          <w:lang w:eastAsia="pl-PL"/>
        </w:rPr>
        <w:br/>
        <w:t xml:space="preserve">Małopolskiego na lata 2014 - 2020; </w:t>
      </w:r>
    </w:p>
    <w:p w14:paraId="55D52AFE" w14:textId="13D94324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F03367">
        <w:rPr>
          <w:rFonts w:ascii="Tahoma" w:hAnsi="Tahoma" w:cs="Tahoma"/>
          <w:b/>
          <w:bCs/>
          <w:color w:val="auto"/>
          <w:sz w:val="22"/>
          <w:szCs w:val="22"/>
        </w:rPr>
        <w:t xml:space="preserve">Termin obowiązywania Umowy </w:t>
      </w:r>
      <w:r w:rsidR="005E5F4E" w:rsidRPr="00F03367">
        <w:rPr>
          <w:rFonts w:ascii="Tahoma" w:hAnsi="Tahoma" w:cs="Tahoma"/>
          <w:b/>
          <w:bCs/>
          <w:color w:val="auto"/>
          <w:sz w:val="22"/>
          <w:szCs w:val="22"/>
        </w:rPr>
        <w:t>Inwestycyjne</w:t>
      </w:r>
      <w:r w:rsidRPr="00F03367">
        <w:rPr>
          <w:rFonts w:ascii="Tahoma" w:hAnsi="Tahoma" w:cs="Tahoma"/>
          <w:b/>
          <w:bCs/>
          <w:color w:val="auto"/>
          <w:sz w:val="22"/>
          <w:szCs w:val="22"/>
        </w:rPr>
        <w:t xml:space="preserve">j </w:t>
      </w:r>
      <w:r w:rsidRPr="00F03367">
        <w:rPr>
          <w:rFonts w:ascii="Tahoma" w:hAnsi="Tahoma" w:cs="Tahoma"/>
          <w:color w:val="auto"/>
          <w:sz w:val="22"/>
          <w:szCs w:val="22"/>
        </w:rPr>
        <w:t>–</w:t>
      </w:r>
      <w:r w:rsidR="00525827" w:rsidRPr="00F0336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F03367">
        <w:rPr>
          <w:rFonts w:ascii="Tahoma" w:hAnsi="Tahoma" w:cs="Tahoma"/>
          <w:color w:val="auto"/>
          <w:sz w:val="22"/>
          <w:szCs w:val="22"/>
        </w:rPr>
        <w:t xml:space="preserve">czas zawarty między dniem podpisania Umowy </w:t>
      </w:r>
      <w:r w:rsidR="005E5F4E" w:rsidRPr="00F03367">
        <w:rPr>
          <w:rFonts w:ascii="Tahoma" w:hAnsi="Tahoma" w:cs="Tahoma"/>
          <w:color w:val="auto"/>
          <w:sz w:val="22"/>
          <w:szCs w:val="22"/>
        </w:rPr>
        <w:t>Inwestycyjne</w:t>
      </w:r>
      <w:r w:rsidRPr="00F03367">
        <w:rPr>
          <w:rFonts w:ascii="Tahoma" w:hAnsi="Tahoma" w:cs="Tahoma"/>
          <w:color w:val="auto"/>
          <w:sz w:val="22"/>
          <w:szCs w:val="22"/>
        </w:rPr>
        <w:t>j a dniem całkowitej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spłaty Pożyczki, lub dniem rozwiązania Umowy Pożyczkowej z dowolnego powodu.</w:t>
      </w:r>
    </w:p>
    <w:p w14:paraId="6DDF2A76" w14:textId="0124A9CC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Umow</w:t>
      </w:r>
      <w:r w:rsidR="00635CA5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a </w:t>
      </w:r>
      <w:r w:rsidR="005E5F4E">
        <w:rPr>
          <w:rFonts w:ascii="Tahoma" w:hAnsi="Tahoma" w:cs="Tahoma"/>
          <w:b/>
          <w:bCs/>
          <w:color w:val="auto"/>
          <w:sz w:val="22"/>
          <w:szCs w:val="22"/>
        </w:rPr>
        <w:t>Inwestycyjna</w:t>
      </w:r>
      <w:r w:rsidR="00635CA5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635CA5" w:rsidRPr="00A405B5">
        <w:rPr>
          <w:rFonts w:ascii="Tahoma" w:hAnsi="Tahoma" w:cs="Tahoma"/>
          <w:color w:val="auto"/>
          <w:sz w:val="22"/>
          <w:szCs w:val="22"/>
        </w:rPr>
        <w:t xml:space="preserve"> u</w:t>
      </w:r>
      <w:r w:rsidRPr="00A405B5">
        <w:rPr>
          <w:rFonts w:ascii="Tahoma" w:hAnsi="Tahoma" w:cs="Tahoma"/>
          <w:color w:val="auto"/>
          <w:sz w:val="22"/>
          <w:szCs w:val="22"/>
        </w:rPr>
        <w:t>mow</w:t>
      </w:r>
      <w:r w:rsidR="00635CA5" w:rsidRPr="00A405B5">
        <w:rPr>
          <w:rFonts w:ascii="Tahoma" w:hAnsi="Tahoma" w:cs="Tahoma"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zawart</w:t>
      </w:r>
      <w:r w:rsidR="00635CA5" w:rsidRPr="00A405B5">
        <w:rPr>
          <w:rFonts w:ascii="Tahoma" w:hAnsi="Tahoma" w:cs="Tahoma"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pomiędzy Pożyczkodawcą oraz Pożyczkobiorcą.</w:t>
      </w:r>
    </w:p>
    <w:p w14:paraId="256CE90E" w14:textId="414417AE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Weks</w:t>
      </w:r>
      <w:r w:rsidR="00635CA5" w:rsidRPr="00A405B5">
        <w:rPr>
          <w:rFonts w:ascii="Tahoma" w:hAnsi="Tahoma" w:cs="Tahoma"/>
          <w:b/>
          <w:bCs/>
          <w:color w:val="auto"/>
          <w:sz w:val="22"/>
          <w:szCs w:val="22"/>
        </w:rPr>
        <w:t>el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in blanco </w:t>
      </w:r>
      <w:r w:rsidRPr="00A405B5">
        <w:rPr>
          <w:rFonts w:ascii="Tahoma" w:hAnsi="Tahoma" w:cs="Tahoma"/>
          <w:color w:val="auto"/>
          <w:sz w:val="22"/>
          <w:szCs w:val="22"/>
        </w:rPr>
        <w:t>–papier wartościowy wystawiany przez Pożyczkobiorcę w rozumieniu Ustawy z dnia 28 kwietnia 1936 roku Prawo Wekslowe (Dz. U. 2022 poz. 282).</w:t>
      </w:r>
    </w:p>
    <w:p w14:paraId="3C87068E" w14:textId="7C2896DE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Windykacj</w:t>
      </w:r>
      <w:r w:rsidR="006A723F" w:rsidRPr="00A405B5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6A723F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zespół czynności podejmowanych przez Pożyczkodawcę lub działające w imieniu Pożyczkodawcy wyspecjalizowane podmioty, mających na celu odzyskanie od Pożyczkobiorcy lub Poręczycieli należnych Pożyczkodawcy kwot z tytułu niespłaconej pożyczki wraz z kosztami.</w:t>
      </w:r>
    </w:p>
    <w:p w14:paraId="346B1656" w14:textId="42EE610A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Wnios</w:t>
      </w:r>
      <w:r w:rsidR="006A723F" w:rsidRPr="00A405B5">
        <w:rPr>
          <w:rFonts w:ascii="Tahoma" w:hAnsi="Tahoma" w:cs="Tahoma"/>
          <w:b/>
          <w:bCs/>
          <w:color w:val="auto"/>
          <w:sz w:val="22"/>
          <w:szCs w:val="22"/>
        </w:rPr>
        <w:t>e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k </w:t>
      </w:r>
      <w:r w:rsidR="006A723F" w:rsidRPr="00A405B5">
        <w:rPr>
          <w:rFonts w:ascii="Tahoma" w:hAnsi="Tahoma" w:cs="Tahoma"/>
          <w:b/>
          <w:bCs/>
          <w:color w:val="auto"/>
          <w:sz w:val="22"/>
          <w:szCs w:val="22"/>
        </w:rPr>
        <w:t>p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ożyczkowy</w:t>
      </w:r>
      <w:r w:rsidR="00A54D77"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6A723F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dokument aplikacyjny na podstawie którego Wnioskodawca ubiega się o Pożyczkę, a Pożyczkodawca podejmuje decyzję o przyznaniu lub nieprzyznaniu pożyczki.</w:t>
      </w:r>
    </w:p>
    <w:p w14:paraId="0B44A02F" w14:textId="799D0EAD" w:rsidR="00DF24F7" w:rsidRPr="00A405B5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Zabezpieczeni</w:t>
      </w:r>
      <w:r w:rsidR="006A723F" w:rsidRPr="00A405B5">
        <w:rPr>
          <w:rFonts w:ascii="Tahoma" w:hAnsi="Tahoma" w:cs="Tahoma"/>
          <w:b/>
          <w:bCs/>
          <w:color w:val="auto"/>
          <w:sz w:val="22"/>
          <w:szCs w:val="22"/>
        </w:rPr>
        <w:t>e</w:t>
      </w: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A54D77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prawne zabezpieczenia</w:t>
      </w:r>
      <w:r w:rsidR="006A723F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5E5F4E">
        <w:rPr>
          <w:rFonts w:ascii="Tahoma" w:hAnsi="Tahoma" w:cs="Tahoma"/>
          <w:color w:val="auto"/>
          <w:sz w:val="22"/>
          <w:szCs w:val="22"/>
        </w:rPr>
        <w:t>U</w:t>
      </w:r>
      <w:r w:rsidR="006A723F" w:rsidRPr="00A405B5">
        <w:rPr>
          <w:rFonts w:ascii="Tahoma" w:hAnsi="Tahoma" w:cs="Tahoma"/>
          <w:color w:val="auto"/>
          <w:sz w:val="22"/>
          <w:szCs w:val="22"/>
        </w:rPr>
        <w:t xml:space="preserve">mowy </w:t>
      </w:r>
      <w:r w:rsidR="005E5F4E">
        <w:rPr>
          <w:rFonts w:ascii="Tahoma" w:hAnsi="Tahoma" w:cs="Tahoma"/>
          <w:color w:val="auto"/>
          <w:sz w:val="22"/>
          <w:szCs w:val="22"/>
        </w:rPr>
        <w:t>Inwestycyjne</w:t>
      </w:r>
      <w:r w:rsidR="006A723F" w:rsidRPr="00A405B5">
        <w:rPr>
          <w:rFonts w:ascii="Tahoma" w:hAnsi="Tahoma" w:cs="Tahoma"/>
          <w:color w:val="auto"/>
          <w:sz w:val="22"/>
          <w:szCs w:val="22"/>
        </w:rPr>
        <w:t>j</w:t>
      </w:r>
      <w:r w:rsidR="00D14D30" w:rsidRPr="00A405B5">
        <w:rPr>
          <w:rFonts w:ascii="Tahoma" w:hAnsi="Tahoma" w:cs="Tahoma"/>
          <w:color w:val="auto"/>
          <w:sz w:val="22"/>
          <w:szCs w:val="22"/>
        </w:rPr>
        <w:t xml:space="preserve">, ostateczna akceptacja zabezpieczenia należy do Zarządu </w:t>
      </w:r>
      <w:r w:rsidR="007B2D5A" w:rsidRPr="00A405B5">
        <w:rPr>
          <w:rFonts w:ascii="Tahoma" w:hAnsi="Tahoma" w:cs="Tahoma"/>
          <w:color w:val="auto"/>
          <w:sz w:val="22"/>
          <w:szCs w:val="22"/>
        </w:rPr>
        <w:t>Pośrednika Finansowego</w:t>
      </w:r>
      <w:r w:rsidR="00D14D30" w:rsidRPr="00A405B5">
        <w:rPr>
          <w:rFonts w:ascii="Tahoma" w:hAnsi="Tahoma" w:cs="Tahoma"/>
          <w:color w:val="auto"/>
          <w:sz w:val="22"/>
          <w:szCs w:val="22"/>
        </w:rPr>
        <w:t>.</w:t>
      </w:r>
      <w:r w:rsidR="002730E4"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62C1F4BA" w14:textId="543651AE" w:rsidR="00DF24F7" w:rsidRDefault="00DF24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 xml:space="preserve">Zarząd </w:t>
      </w:r>
      <w:r w:rsidRPr="00A405B5">
        <w:rPr>
          <w:rFonts w:ascii="Tahoma" w:hAnsi="Tahoma" w:cs="Tahoma"/>
          <w:color w:val="auto"/>
          <w:sz w:val="22"/>
          <w:szCs w:val="22"/>
        </w:rPr>
        <w:t>–</w:t>
      </w:r>
      <w:r w:rsidR="002730E4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organ zarządzający </w:t>
      </w:r>
      <w:r w:rsidR="002730E4" w:rsidRPr="00A405B5">
        <w:rPr>
          <w:rFonts w:ascii="Tahoma" w:hAnsi="Tahoma" w:cs="Tahoma"/>
          <w:color w:val="auto"/>
          <w:sz w:val="22"/>
          <w:szCs w:val="22"/>
        </w:rPr>
        <w:t>Funduszem Pożyczkowym</w:t>
      </w:r>
      <w:r w:rsidR="003D3F42" w:rsidRPr="00A405B5">
        <w:rPr>
          <w:rFonts w:ascii="Tahoma" w:hAnsi="Tahoma" w:cs="Tahoma"/>
          <w:color w:val="auto"/>
          <w:sz w:val="22"/>
          <w:szCs w:val="22"/>
        </w:rPr>
        <w:t xml:space="preserve"> (</w:t>
      </w:r>
      <w:r w:rsidR="0015022C" w:rsidRPr="00A405B5">
        <w:rPr>
          <w:rFonts w:ascii="Tahoma" w:hAnsi="Tahoma" w:cs="Tahoma"/>
          <w:color w:val="auto"/>
          <w:sz w:val="22"/>
          <w:szCs w:val="22"/>
        </w:rPr>
        <w:t xml:space="preserve">Zarząd ARMZ S.A., </w:t>
      </w:r>
      <w:r w:rsidR="003D3F42" w:rsidRPr="00A405B5">
        <w:rPr>
          <w:rFonts w:ascii="Tahoma" w:hAnsi="Tahoma" w:cs="Tahoma"/>
          <w:color w:val="auto"/>
          <w:sz w:val="22"/>
          <w:szCs w:val="22"/>
        </w:rPr>
        <w:t>Zarząd CBMZ SP. z o.o.</w:t>
      </w:r>
      <w:r w:rsidR="00814867" w:rsidRPr="00A405B5">
        <w:rPr>
          <w:rFonts w:ascii="Tahoma" w:hAnsi="Tahoma" w:cs="Tahoma"/>
          <w:color w:val="auto"/>
          <w:sz w:val="22"/>
          <w:szCs w:val="22"/>
        </w:rPr>
        <w:t>,</w:t>
      </w:r>
      <w:r w:rsidR="0015022C" w:rsidRPr="00A405B5">
        <w:rPr>
          <w:rFonts w:ascii="Tahoma" w:hAnsi="Tahoma" w:cs="Tahoma"/>
          <w:color w:val="auto"/>
          <w:sz w:val="22"/>
          <w:szCs w:val="22"/>
        </w:rPr>
        <w:t>)</w:t>
      </w:r>
      <w:r w:rsidR="00814867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uprawniony </w:t>
      </w:r>
      <w:r w:rsidR="002730E4" w:rsidRPr="00A405B5">
        <w:rPr>
          <w:rFonts w:ascii="Tahoma" w:hAnsi="Tahoma" w:cs="Tahoma"/>
          <w:color w:val="auto"/>
          <w:sz w:val="22"/>
          <w:szCs w:val="22"/>
        </w:rPr>
        <w:t>do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podejmowania decyzji o przyznaniu lub nieprzyznaniu </w:t>
      </w:r>
      <w:r w:rsidRPr="00A405B5">
        <w:rPr>
          <w:rFonts w:ascii="Tahoma" w:hAnsi="Tahoma" w:cs="Tahoma"/>
          <w:color w:val="auto"/>
          <w:sz w:val="22"/>
          <w:szCs w:val="22"/>
        </w:rPr>
        <w:lastRenderedPageBreak/>
        <w:t>pożyczki</w:t>
      </w:r>
      <w:r w:rsidR="002730E4" w:rsidRPr="00A405B5">
        <w:rPr>
          <w:rFonts w:ascii="Tahoma" w:hAnsi="Tahoma" w:cs="Tahoma"/>
          <w:color w:val="auto"/>
          <w:sz w:val="22"/>
          <w:szCs w:val="22"/>
        </w:rPr>
        <w:t xml:space="preserve"> na wnioskowanych warunkach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oraz innych czynności formalnych i prawnych związanych z całym procesem pożyczkowym.</w:t>
      </w:r>
    </w:p>
    <w:p w14:paraId="42E862AB" w14:textId="77777777" w:rsidR="008E4ECD" w:rsidRPr="00A405B5" w:rsidRDefault="008E4ECD" w:rsidP="008E4EC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4EF7D237" w14:textId="77777777" w:rsidR="00DF24F7" w:rsidRPr="00A405B5" w:rsidRDefault="00DF24F7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14487860" w14:textId="236189D1" w:rsidR="00DF24F7" w:rsidRPr="00A405B5" w:rsidRDefault="00DF24F7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§3</w:t>
      </w:r>
    </w:p>
    <w:p w14:paraId="130FB2A0" w14:textId="77777777" w:rsidR="00AE7A81" w:rsidRPr="00A405B5" w:rsidRDefault="00AE7A8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1C964307" w14:textId="7B102D2B" w:rsidR="00DD22EE" w:rsidRDefault="00DD22EE">
      <w:pPr>
        <w:pStyle w:val="default0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A405B5">
        <w:rPr>
          <w:rFonts w:ascii="Tahoma" w:eastAsiaTheme="minorHAnsi" w:hAnsi="Tahoma" w:cs="Tahoma"/>
          <w:sz w:val="22"/>
          <w:szCs w:val="22"/>
          <w:lang w:eastAsia="en-US"/>
        </w:rPr>
        <w:t>Pożyczka może zostać udzielona przedsiębiorcy:</w:t>
      </w:r>
    </w:p>
    <w:p w14:paraId="63136B81" w14:textId="77777777" w:rsidR="008E4ECD" w:rsidRPr="00A405B5" w:rsidRDefault="008E4ECD" w:rsidP="008E4ECD">
      <w:pPr>
        <w:pStyle w:val="default0"/>
        <w:spacing w:before="0" w:beforeAutospacing="0" w:after="0" w:afterAutospacing="0"/>
        <w:ind w:left="7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50A5CC38" w14:textId="77777777" w:rsidR="001268D1" w:rsidRPr="00A405B5" w:rsidRDefault="001268D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a)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który jest mikro, małym lub średnim przedsiębiorstwem w rozumieniu przepisów Załącznika nr I do Rozporządzenia Komisji (UE) nr 651/2014 z 17 czerwca 2014 r. uznającego niektóre rodzaje pomocy za zgodne z rynkiem wewnętrznym w zastosowaniu art. 107 i 108 Traktatu wraz z póź. zm.;</w:t>
      </w:r>
    </w:p>
    <w:p w14:paraId="03986640" w14:textId="77777777" w:rsidR="001268D1" w:rsidRPr="00A405B5" w:rsidRDefault="001268D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b)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który posiada siedzibę lub oddział zarejestrowany na terenie województwa małopolskiego (wpisane do CEIDG lub KRS) i prowadzi działalność gospodarczą na obszarze województwa małopolskiego;</w:t>
      </w:r>
    </w:p>
    <w:p w14:paraId="3C26C847" w14:textId="5372AF78" w:rsidR="008259E5" w:rsidRPr="00A405B5" w:rsidRDefault="001268D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c)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jest podmiotem, w stosunku do którego Wykonawca lub osoby upoważnione do jego reprezentacji nie posiadają, tak bezpośrednio jak i pośrednio, jakiegokolwiek powiązania, w tym o charakterze majątkowym, kapitałowym, osobowym czy też</w:t>
      </w:r>
      <w:r w:rsidR="007E3C4B" w:rsidRPr="00A405B5">
        <w:rPr>
          <w:rFonts w:ascii="Tahoma" w:hAnsi="Tahoma" w:cs="Tahoma"/>
          <w:sz w:val="22"/>
          <w:szCs w:val="22"/>
        </w:rPr>
        <w:t xml:space="preserve"> </w:t>
      </w:r>
      <w:r w:rsidR="007E3C4B" w:rsidRPr="00A405B5">
        <w:rPr>
          <w:rFonts w:ascii="Tahoma" w:hAnsi="Tahoma" w:cs="Tahoma"/>
          <w:color w:val="auto"/>
          <w:sz w:val="22"/>
          <w:szCs w:val="22"/>
        </w:rPr>
        <w:t>faktycznym, które wpływają lub mogłyby potencjalnie wpływać na prawidłową realizację Umowy Inwestycyjnej;</w:t>
      </w:r>
    </w:p>
    <w:p w14:paraId="5386C46A" w14:textId="77777777" w:rsidR="000611EC" w:rsidRPr="00A405B5" w:rsidRDefault="000611EC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d)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który nie znajduje się w trudnej sytuacji w rozumieniu pkt 20 Wytycznych dotyczących pomocy państwa na ratowanie i restrukturyzację przedsiębiorstw niefinansowych znajdujących się w trudnej sytuacji (Dz. Urz UE C249/1 z 31.07.2014);</w:t>
      </w:r>
    </w:p>
    <w:p w14:paraId="742A01A7" w14:textId="77777777" w:rsidR="000611EC" w:rsidRPr="00A405B5" w:rsidRDefault="000611EC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e)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który zgodnie ze stosowanym przez Wykonawcę Systemem oceny ryzyka i polityką wyceny zabezpieczeń reprezentuje akceptowalną zdolność spłaty i posiada możliwość ustanowienia wymaganego zabezpieczenia spłaty Jednostkowej Pożyczki, co potwierdza wydana przez Pośrednika Finansowego pozytywna decyzja pożyczkowa, z zastrzeżeniem postanowień w pkt V.7 Metryki;</w:t>
      </w:r>
    </w:p>
    <w:p w14:paraId="42A33FB3" w14:textId="0CD2A513" w:rsidR="000611EC" w:rsidRDefault="000611EC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na którym nie ciąży obowiązek zwrotu pomocy, wynikający z decyzji Komisji Europejskiej uznającej pomoc za niezgodną z prawem oraz ze wspólnym rynkiem lub orzeczeniem sądu krajowego lub unijnego, co MŚP potwierdza składając stosowane oświadczenie;</w:t>
      </w:r>
    </w:p>
    <w:p w14:paraId="0175FC04" w14:textId="2CDABF44" w:rsidR="00563D18" w:rsidRPr="00A405B5" w:rsidRDefault="00EB1AA3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g)     k</w:t>
      </w:r>
      <w:r w:rsidR="00563D18" w:rsidRPr="00A405B5">
        <w:rPr>
          <w:rFonts w:ascii="Tahoma" w:hAnsi="Tahoma" w:cs="Tahoma"/>
          <w:color w:val="auto"/>
          <w:sz w:val="22"/>
          <w:szCs w:val="22"/>
        </w:rPr>
        <w:t>tóry nie podlega wykluczeniu z możliwości dostępu do środków publicznych na podstawie przepisów prawa lub wykluczeniu takiemu nie podlegają osoby uprawnione do jego reprezentacji, co MŚP potwierdza składając stosowane oświadczenie;</w:t>
      </w:r>
    </w:p>
    <w:p w14:paraId="2651D7BB" w14:textId="77777777" w:rsidR="00563D18" w:rsidRPr="00A405B5" w:rsidRDefault="00563D18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h)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który na dzień złożenia wniosku nie zalega z płatnościami podatków lub płatnościami składek na ubezpieczenie społeczne, przy czym:</w:t>
      </w:r>
    </w:p>
    <w:p w14:paraId="2CCDF634" w14:textId="77777777" w:rsidR="00563D18" w:rsidRPr="00A405B5" w:rsidRDefault="00563D18" w:rsidP="00EB1AA3">
      <w:pPr>
        <w:pStyle w:val="Default"/>
        <w:ind w:left="851" w:hanging="143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•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zawarcie porozumienia z właściwym organem w sprawie spłat tych należności wraz z ewentualnymi odsetkami lub grzywnami, w szczególności uzyskanie przewidzianego prawem zwolnienia, odroczenia lub rozłożenia na raty zaległych płatności lub wstrzymanie w całości wykonania decyzji właściwego organu, lub</w:t>
      </w:r>
    </w:p>
    <w:p w14:paraId="0A105746" w14:textId="2046A514" w:rsidR="00563D18" w:rsidRPr="00A405B5" w:rsidRDefault="00563D18" w:rsidP="004F2F66">
      <w:pPr>
        <w:pStyle w:val="Default"/>
        <w:ind w:left="851" w:hanging="143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•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zaleganie z płatnościami podatków i składek na ubezpieczenia społeczne nieprzekraczające trzykrotności wartości opłaty pobieranej przez operatora wyznaczonego w rozumieniu ustawy z dnia 23 listopada 2012 r. - Prawo pocztowe za traktowanie przesyłki listowej jako przesyłki poleconej, nie jest uznawane za zaległość. Złożenie wniosku przez MŚP, który zalega z płatnościami podatków lub składek na ubezpieczenie społeczne ponad kwotę wskazaną powyżej, nie powoduje jego odrzucenia pod warunkiem, że: przedsiębiorca ureguluje zaległość w terminie wskazanym przez Wykonawcę.</w:t>
      </w:r>
    </w:p>
    <w:p w14:paraId="5137B593" w14:textId="77777777" w:rsidR="00111EC8" w:rsidRPr="00A405B5" w:rsidRDefault="00111EC8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003EE61C" w14:textId="2ED49C5D" w:rsidR="00A329D8" w:rsidRPr="00A405B5" w:rsidRDefault="00825C93">
      <w:pPr>
        <w:pStyle w:val="Default"/>
        <w:numPr>
          <w:ilvl w:val="0"/>
          <w:numId w:val="1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Możliwe jest udzielenie pożyc</w:t>
      </w:r>
      <w:r w:rsidR="00C15996" w:rsidRPr="00A405B5">
        <w:rPr>
          <w:rFonts w:ascii="Tahoma" w:hAnsi="Tahoma" w:cs="Tahoma"/>
          <w:color w:val="auto"/>
          <w:sz w:val="22"/>
          <w:szCs w:val="22"/>
        </w:rPr>
        <w:t xml:space="preserve">zki antykryzysowej na warunkach korzystniejszych niż rynkowe tj. </w:t>
      </w:r>
      <w:r w:rsidR="00111EC8" w:rsidRPr="00A405B5">
        <w:rPr>
          <w:rFonts w:ascii="Tahoma" w:hAnsi="Tahoma" w:cs="Tahoma"/>
          <w:color w:val="auto"/>
          <w:sz w:val="22"/>
          <w:szCs w:val="22"/>
        </w:rPr>
        <w:t>na podstawie Rozporządzenia Komisji (UE) nr 1407/2013 z dnia 18 grudnia 2013 r. w sprawie stosowania art. 107 i 108 traktatu o funkcjonowaniu Unii</w:t>
      </w:r>
      <w:r w:rsidR="00147161" w:rsidRPr="00A405B5">
        <w:rPr>
          <w:rFonts w:ascii="Tahoma" w:hAnsi="Tahoma" w:cs="Tahoma"/>
          <w:color w:val="auto"/>
          <w:sz w:val="22"/>
          <w:szCs w:val="22"/>
        </w:rPr>
        <w:t xml:space="preserve"> Europejskiej do pomocy de minimis wraz z póź. zm. </w:t>
      </w:r>
      <w:r w:rsidR="001C6BE1" w:rsidRPr="00A405B5">
        <w:rPr>
          <w:rFonts w:ascii="Tahoma" w:hAnsi="Tahoma" w:cs="Tahoma"/>
          <w:color w:val="auto"/>
          <w:sz w:val="22"/>
          <w:szCs w:val="22"/>
        </w:rPr>
        <w:t xml:space="preserve">o ile </w:t>
      </w:r>
      <w:r w:rsidR="00147161" w:rsidRPr="00A405B5">
        <w:rPr>
          <w:rFonts w:ascii="Tahoma" w:hAnsi="Tahoma" w:cs="Tahoma"/>
          <w:color w:val="auto"/>
          <w:sz w:val="22"/>
          <w:szCs w:val="22"/>
        </w:rPr>
        <w:t xml:space="preserve">MŚP spełnia warunki otrzymania tej pomocy, w tym nie jest wykluczony z otrzymania takiej pomocy. </w:t>
      </w:r>
    </w:p>
    <w:p w14:paraId="09B34779" w14:textId="46D227EE" w:rsidR="00111EC8" w:rsidRPr="00A405B5" w:rsidRDefault="0014716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7FD5320" w14:textId="77777777" w:rsidR="001E783D" w:rsidRPr="00A405B5" w:rsidRDefault="00A329D8">
      <w:pPr>
        <w:pStyle w:val="Default"/>
        <w:numPr>
          <w:ilvl w:val="0"/>
          <w:numId w:val="1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Pośrednik Finansowy zbada dopuszczalność udzielenia pożyczki na warunkach korzystniejszych niż rynkowe. W szczególności w tym celu PF </w:t>
      </w:r>
      <w:r w:rsidR="00B05B94" w:rsidRPr="00A405B5">
        <w:rPr>
          <w:rFonts w:ascii="Tahoma" w:hAnsi="Tahoma" w:cs="Tahoma"/>
          <w:color w:val="auto"/>
          <w:sz w:val="22"/>
          <w:szCs w:val="22"/>
        </w:rPr>
        <w:t>dokona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sprawdzenia dopuszczalnego limitu pomocy de minimis danego Ostatecznego Odbiorcy w odpowiednim rejestrze prowadzonym przez UOKIK lub innym wymaganym na podstawie obowiązujących przepisów, a także dokona weryfikacji składanego przez Ostatecznego Odbiorcę Formularza informacji przedstawianych przy ubieganiu się o pomoc de minimis (w tym wskazanych powiązań) najpóźniej do dnia udzielenia pomocy tj. zawarcia Umowy Inwestycyjnej. Udzielenie Jednostkowej Pożyczki z pomocą de minimis, wiąże się z wydaniem przez PF zaświadczenia o pomocy de minimis, w tym korekty zaświadczenia (jeśli dotyczy</w:t>
      </w:r>
      <w:r w:rsidR="00F52FAD" w:rsidRPr="00A405B5">
        <w:rPr>
          <w:rFonts w:ascii="Tahoma" w:hAnsi="Tahoma" w:cs="Tahoma"/>
          <w:color w:val="auto"/>
          <w:sz w:val="22"/>
          <w:szCs w:val="22"/>
        </w:rPr>
        <w:t>).</w:t>
      </w:r>
      <w:r w:rsidR="001E783D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C6AC13A" w14:textId="77777777" w:rsidR="001E783D" w:rsidRPr="00A405B5" w:rsidRDefault="001E783D" w:rsidP="00A405B5">
      <w:pPr>
        <w:pStyle w:val="Akapitzlist"/>
        <w:ind w:left="0"/>
        <w:rPr>
          <w:rFonts w:ascii="Tahoma" w:hAnsi="Tahoma" w:cs="Tahoma"/>
          <w:szCs w:val="22"/>
        </w:rPr>
      </w:pPr>
    </w:p>
    <w:p w14:paraId="2F8B4F51" w14:textId="77777777" w:rsidR="008C5F45" w:rsidRPr="008C5F45" w:rsidRDefault="001E783D" w:rsidP="00A405B5">
      <w:pPr>
        <w:pStyle w:val="Default"/>
        <w:numPr>
          <w:ilvl w:val="0"/>
          <w:numId w:val="1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Ostateczna decyzja dotycząca warunków udzielenia pożyczki jednostkowej </w:t>
      </w:r>
      <w:r w:rsidR="00F64564" w:rsidRPr="00A405B5">
        <w:rPr>
          <w:rFonts w:ascii="Tahoma" w:hAnsi="Tahoma" w:cs="Tahoma"/>
          <w:color w:val="auto"/>
          <w:sz w:val="22"/>
          <w:szCs w:val="22"/>
        </w:rPr>
        <w:t xml:space="preserve">należy do </w:t>
      </w:r>
      <w:r w:rsidR="00F64564" w:rsidRPr="008C5F45">
        <w:rPr>
          <w:rFonts w:ascii="Tahoma" w:hAnsi="Tahoma" w:cs="Tahoma"/>
          <w:color w:val="auto"/>
          <w:sz w:val="22"/>
          <w:szCs w:val="22"/>
        </w:rPr>
        <w:t>Pośrednika Finansowego. Od decyzji nie można się odwołać</w:t>
      </w:r>
      <w:r w:rsidR="00856E33" w:rsidRPr="008C5F45">
        <w:rPr>
          <w:rFonts w:ascii="Tahoma" w:hAnsi="Tahoma" w:cs="Tahoma"/>
          <w:color w:val="auto"/>
          <w:sz w:val="22"/>
          <w:szCs w:val="22"/>
        </w:rPr>
        <w:t>.</w:t>
      </w:r>
    </w:p>
    <w:p w14:paraId="0E6EAC5F" w14:textId="77777777" w:rsidR="008C5F45" w:rsidRPr="008C5F45" w:rsidRDefault="008C5F45" w:rsidP="008C5F45">
      <w:pPr>
        <w:pStyle w:val="Akapitzlist"/>
        <w:rPr>
          <w:rFonts w:ascii="Tahoma" w:hAnsi="Tahoma" w:cs="Tahoma"/>
          <w:szCs w:val="22"/>
        </w:rPr>
      </w:pPr>
    </w:p>
    <w:p w14:paraId="34F187C5" w14:textId="3E66A21A" w:rsidR="000611EC" w:rsidRPr="008C5F45" w:rsidRDefault="008C5F45" w:rsidP="00A405B5">
      <w:pPr>
        <w:pStyle w:val="Default"/>
        <w:numPr>
          <w:ilvl w:val="0"/>
          <w:numId w:val="1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8C5F45">
        <w:rPr>
          <w:rFonts w:ascii="Tahoma" w:hAnsi="Tahoma" w:cs="Tahoma"/>
          <w:color w:val="auto"/>
          <w:sz w:val="22"/>
          <w:szCs w:val="22"/>
        </w:rPr>
        <w:t>P</w:t>
      </w:r>
      <w:r w:rsidRPr="008C5F45">
        <w:rPr>
          <w:rFonts w:ascii="Tahoma" w:hAnsi="Tahoma" w:cs="Tahoma"/>
          <w:sz w:val="22"/>
          <w:szCs w:val="22"/>
        </w:rPr>
        <w:t xml:space="preserve">ożyczkobiorca określając przynależność do sektora mikro, małych lub średnich przedsiębiorstw posiada i niezwłocznie przekazuje na żądanie instytucji kontrolujących dokumenty potwierdzające określony status na dzień udzielenia pożyczki  tj. w szczególności dokumenty potwierdzające liczbę zatrudnionych, dane finansowe oraz powiązania przedsiębiorcy, obejmujące co najmniej: złożone do ZUS druki DRA i RCA potwierdzające liczbę zgłoszonych do ubezpieczenia społecznego pracowników zatrudnionych na umowy o pracę, deklaracje podatkowe PIT 36, PIT 36L lub PIT 28 bądź sprawozdanie finansowe dla podmiotów prowadzących pełną księgowość potwierdzające wielkość obrotów”. Pożyczkobiorca zobowiązany do archiwizacji tego rodzaju dokumentów i zapewnienia możliwość ich weryfikacji także na późniejszym etapie realizacji </w:t>
      </w:r>
      <w:r w:rsidR="005E5F4E">
        <w:rPr>
          <w:rFonts w:ascii="Tahoma" w:hAnsi="Tahoma" w:cs="Tahoma"/>
          <w:sz w:val="22"/>
          <w:szCs w:val="22"/>
        </w:rPr>
        <w:t>U</w:t>
      </w:r>
      <w:r w:rsidRPr="008C5F45">
        <w:rPr>
          <w:rFonts w:ascii="Tahoma" w:hAnsi="Tahoma" w:cs="Tahoma"/>
          <w:sz w:val="22"/>
          <w:szCs w:val="22"/>
        </w:rPr>
        <w:t xml:space="preserve">mowy </w:t>
      </w:r>
      <w:r w:rsidR="005E5F4E">
        <w:rPr>
          <w:rFonts w:ascii="Tahoma" w:hAnsi="Tahoma" w:cs="Tahoma"/>
          <w:sz w:val="22"/>
          <w:szCs w:val="22"/>
        </w:rPr>
        <w:t>Inwestycyjnej</w:t>
      </w:r>
      <w:r w:rsidRPr="008C5F45">
        <w:rPr>
          <w:rFonts w:ascii="Tahoma" w:hAnsi="Tahoma" w:cs="Tahoma"/>
          <w:sz w:val="22"/>
          <w:szCs w:val="22"/>
        </w:rPr>
        <w:t>.</w:t>
      </w:r>
    </w:p>
    <w:p w14:paraId="55CAF3AB" w14:textId="77777777" w:rsidR="001268D1" w:rsidRPr="008C5F45" w:rsidRDefault="001268D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36DE1466" w14:textId="7D0372D2" w:rsidR="008259E5" w:rsidRPr="008C5F45" w:rsidRDefault="008259E5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8C5F45">
        <w:rPr>
          <w:rFonts w:ascii="Tahoma" w:hAnsi="Tahoma" w:cs="Tahoma"/>
          <w:b/>
          <w:bCs/>
          <w:color w:val="auto"/>
          <w:sz w:val="22"/>
          <w:szCs w:val="22"/>
        </w:rPr>
        <w:t>§4</w:t>
      </w:r>
    </w:p>
    <w:p w14:paraId="7D7771AC" w14:textId="77777777" w:rsidR="006B3FF6" w:rsidRPr="00A405B5" w:rsidRDefault="006B3FF6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7797DEB0" w14:textId="5277712A" w:rsidR="006B3FF6" w:rsidRPr="00A405B5" w:rsidRDefault="008259E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Warunkiem </w:t>
      </w:r>
      <w:r w:rsidR="007B2D5A" w:rsidRPr="00A405B5">
        <w:rPr>
          <w:rFonts w:ascii="Tahoma" w:hAnsi="Tahoma" w:cs="Tahoma"/>
          <w:color w:val="auto"/>
          <w:sz w:val="22"/>
          <w:szCs w:val="22"/>
        </w:rPr>
        <w:t xml:space="preserve">przyznania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pożyczki jest: </w:t>
      </w:r>
    </w:p>
    <w:p w14:paraId="51B4CC9D" w14:textId="4F2DBE79" w:rsidR="00ED3C19" w:rsidRPr="00A405B5" w:rsidRDefault="00D30D81">
      <w:pPr>
        <w:pStyle w:val="Default"/>
        <w:numPr>
          <w:ilvl w:val="0"/>
          <w:numId w:val="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</w:t>
      </w:r>
      <w:r w:rsidR="00ED3C19" w:rsidRPr="00A405B5">
        <w:rPr>
          <w:rFonts w:ascii="Tahoma" w:hAnsi="Tahoma" w:cs="Tahoma"/>
          <w:color w:val="auto"/>
          <w:sz w:val="22"/>
          <w:szCs w:val="22"/>
        </w:rPr>
        <w:t>łożenie poprawnego i kompletnego wniosku pożyczkowego;</w:t>
      </w:r>
    </w:p>
    <w:p w14:paraId="00C16746" w14:textId="5E99EA0D" w:rsidR="008259E5" w:rsidRPr="00A405B5" w:rsidRDefault="007B2D5A">
      <w:pPr>
        <w:pStyle w:val="Default"/>
        <w:numPr>
          <w:ilvl w:val="0"/>
          <w:numId w:val="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przeznaczenie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pożyczki zgodn</w:t>
      </w:r>
      <w:r w:rsidR="00314EC3" w:rsidRPr="00A405B5">
        <w:rPr>
          <w:rFonts w:ascii="Tahoma" w:hAnsi="Tahoma" w:cs="Tahoma"/>
          <w:color w:val="auto"/>
          <w:sz w:val="22"/>
          <w:szCs w:val="22"/>
        </w:rPr>
        <w:t>i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e z niniejszym regulaminem</w:t>
      </w:r>
      <w:r w:rsidR="00F830CF"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16A39038" w14:textId="52AEF878" w:rsidR="008259E5" w:rsidRPr="00A405B5" w:rsidRDefault="008259E5">
      <w:pPr>
        <w:pStyle w:val="Default"/>
        <w:numPr>
          <w:ilvl w:val="0"/>
          <w:numId w:val="2"/>
        </w:numPr>
        <w:ind w:left="709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posiadanie zdolności spłaty pożyczki wraz z odsetkami w terminach i na warunkach określonych w umowie</w:t>
      </w:r>
      <w:r w:rsidR="00F830CF"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1BE07922" w14:textId="2B787534" w:rsidR="008259E5" w:rsidRPr="00A405B5" w:rsidRDefault="008259E5">
      <w:pPr>
        <w:pStyle w:val="Default"/>
        <w:numPr>
          <w:ilvl w:val="0"/>
          <w:numId w:val="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uzyskanie pozytywnej oceny wiarygodności określonej w niniejszym regulaminie</w:t>
      </w:r>
      <w:r w:rsidR="00F830CF"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0D93C297" w14:textId="0B77CA0E" w:rsidR="008259E5" w:rsidRPr="00A405B5" w:rsidRDefault="008259E5">
      <w:pPr>
        <w:pStyle w:val="Default"/>
        <w:numPr>
          <w:ilvl w:val="0"/>
          <w:numId w:val="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uzyskanie pozytywnej oceny spłacalności zaciągniętych pożyczek i kredytów</w:t>
      </w:r>
      <w:r w:rsidR="00F830CF"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0D8F3D8D" w14:textId="4125FCB4" w:rsidR="00ED3C19" w:rsidRPr="00A405B5" w:rsidRDefault="00ED3C19">
      <w:pPr>
        <w:pStyle w:val="Default"/>
        <w:numPr>
          <w:ilvl w:val="0"/>
          <w:numId w:val="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akceptacja przez Zarząd zabezpieczeń pożyczki;</w:t>
      </w:r>
    </w:p>
    <w:p w14:paraId="789CE3A5" w14:textId="0573EFC1" w:rsidR="008259E5" w:rsidRPr="00A405B5" w:rsidRDefault="00F830CF">
      <w:pPr>
        <w:pStyle w:val="Default"/>
        <w:numPr>
          <w:ilvl w:val="0"/>
          <w:numId w:val="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akceptacja ostatecznych warunków pożyczki.</w:t>
      </w:r>
    </w:p>
    <w:p w14:paraId="74F2FC9E" w14:textId="77777777" w:rsidR="008259E5" w:rsidRPr="00A405B5" w:rsidRDefault="008259E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28D21CC1" w14:textId="0858D874" w:rsidR="008259E5" w:rsidRPr="00A405B5" w:rsidRDefault="008259E5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§5</w:t>
      </w:r>
    </w:p>
    <w:p w14:paraId="7C2D5F8C" w14:textId="77777777" w:rsidR="00F830CF" w:rsidRPr="00A405B5" w:rsidRDefault="00F830CF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2FBA1C0A" w14:textId="62ACE827" w:rsidR="00F830CF" w:rsidRPr="00CF1B97" w:rsidRDefault="008259E5">
      <w:pPr>
        <w:pStyle w:val="Default"/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CF1B97">
        <w:rPr>
          <w:rFonts w:ascii="Tahoma" w:hAnsi="Tahoma" w:cs="Tahoma"/>
          <w:color w:val="auto"/>
          <w:sz w:val="22"/>
          <w:szCs w:val="22"/>
        </w:rPr>
        <w:t>Pożyczka</w:t>
      </w:r>
      <w:r w:rsidR="00ED3C19" w:rsidRPr="00CF1B97">
        <w:rPr>
          <w:rFonts w:ascii="Tahoma" w:hAnsi="Tahoma" w:cs="Tahoma"/>
          <w:color w:val="auto"/>
          <w:sz w:val="22"/>
          <w:szCs w:val="22"/>
        </w:rPr>
        <w:t xml:space="preserve"> </w:t>
      </w:r>
      <w:r w:rsidR="00ED3C19" w:rsidRPr="00CF1B9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może być</w:t>
      </w:r>
      <w:r w:rsidRPr="00CF1B9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przeznaczana</w:t>
      </w:r>
      <w:r w:rsidR="00ED3C19" w:rsidRPr="00CF1B9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F1B97">
        <w:rPr>
          <w:rFonts w:ascii="Tahoma" w:hAnsi="Tahoma" w:cs="Tahoma"/>
          <w:color w:val="auto"/>
          <w:sz w:val="22"/>
          <w:szCs w:val="22"/>
        </w:rPr>
        <w:t>na finansowanie przedsięwzięć gospodarczych,</w:t>
      </w:r>
      <w:r w:rsidR="00FB69AB" w:rsidRPr="00CF1B9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F1B97">
        <w:rPr>
          <w:rFonts w:ascii="Tahoma" w:hAnsi="Tahoma" w:cs="Tahoma"/>
          <w:color w:val="auto"/>
          <w:sz w:val="22"/>
          <w:szCs w:val="22"/>
        </w:rPr>
        <w:t xml:space="preserve">ekonomicznie rentownych, realizowanych przez małopolskie MŚP, w szczególności na pokrycie </w:t>
      </w:r>
      <w:r w:rsidRPr="00CF1B97">
        <w:rPr>
          <w:rFonts w:ascii="Tahoma" w:hAnsi="Tahoma" w:cs="Tahoma"/>
          <w:color w:val="auto"/>
          <w:sz w:val="22"/>
          <w:szCs w:val="22"/>
        </w:rPr>
        <w:lastRenderedPageBreak/>
        <w:t>wydatków inwestycyjnych</w:t>
      </w:r>
      <w:r w:rsidR="002C503E" w:rsidRPr="00CF1B9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F1B97">
        <w:rPr>
          <w:rFonts w:ascii="Tahoma" w:hAnsi="Tahoma" w:cs="Tahoma"/>
          <w:color w:val="auto"/>
          <w:sz w:val="22"/>
          <w:szCs w:val="22"/>
        </w:rPr>
        <w:t>na terenie województwa małopolskiego</w:t>
      </w:r>
      <w:r w:rsidR="00851591" w:rsidRPr="00CF1B97">
        <w:rPr>
          <w:rFonts w:ascii="Tahoma" w:hAnsi="Tahoma" w:cs="Tahoma"/>
          <w:color w:val="auto"/>
          <w:sz w:val="22"/>
          <w:szCs w:val="22"/>
        </w:rPr>
        <w:t xml:space="preserve"> i dotyczą co najmniej jednego ze wskazanych przedsięwzięć:</w:t>
      </w:r>
      <w:r w:rsidRPr="00CF1B97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AC5210D" w14:textId="53061767" w:rsidR="006A7357" w:rsidRPr="00A405B5" w:rsidRDefault="006A7357" w:rsidP="00AA53A9">
      <w:pPr>
        <w:pStyle w:val="Default"/>
        <w:ind w:left="709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a)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 xml:space="preserve">rozszerzania zakresu prowadzonej działalności gospodarczej na obszary zwiększające </w:t>
      </w:r>
      <w:r w:rsidR="00AC72E2" w:rsidRPr="00A405B5">
        <w:rPr>
          <w:rFonts w:ascii="Tahoma" w:hAnsi="Tahoma" w:cs="Tahoma"/>
          <w:color w:val="auto"/>
          <w:sz w:val="22"/>
          <w:szCs w:val="22"/>
        </w:rPr>
        <w:t xml:space="preserve">      </w:t>
      </w:r>
      <w:r w:rsidRPr="00A405B5">
        <w:rPr>
          <w:rFonts w:ascii="Tahoma" w:hAnsi="Tahoma" w:cs="Tahoma"/>
          <w:color w:val="auto"/>
          <w:sz w:val="22"/>
          <w:szCs w:val="22"/>
        </w:rPr>
        <w:t>szanse na przetrwanie przedsiębiorstwa w sytuacjach kryzysowych;</w:t>
      </w:r>
    </w:p>
    <w:p w14:paraId="081706C5" w14:textId="6F05F9DA" w:rsidR="008259E5" w:rsidRPr="00A405B5" w:rsidRDefault="006A7357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b)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utworzenia nowych lub odbudowy utraconych kanałów dystrybucji;</w:t>
      </w:r>
    </w:p>
    <w:p w14:paraId="0CBD90A5" w14:textId="77777777" w:rsidR="00AC72E2" w:rsidRPr="00A405B5" w:rsidRDefault="00AC72E2" w:rsidP="00AA53A9">
      <w:pPr>
        <w:pStyle w:val="Default"/>
        <w:ind w:left="709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c)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przekwalifikowania przedsiębiorstwa na nowy obszar/obszary działalności gospodarczej;</w:t>
      </w:r>
    </w:p>
    <w:p w14:paraId="5F62D132" w14:textId="77777777" w:rsidR="00AC72E2" w:rsidRPr="00A405B5" w:rsidRDefault="00AC72E2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d)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zmiany modelu prowadzenia działalności gospodarczej;</w:t>
      </w:r>
    </w:p>
    <w:p w14:paraId="6D006166" w14:textId="77777777" w:rsidR="00AC72E2" w:rsidRPr="00A405B5" w:rsidRDefault="00AC72E2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e)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wdrożenia/rozbudowy zakresu wykorzystania w działalności przedsiębiorstwa tzw.</w:t>
      </w:r>
    </w:p>
    <w:p w14:paraId="42A57805" w14:textId="333B4B7C" w:rsidR="00AC72E2" w:rsidRPr="00A405B5" w:rsidRDefault="00AC72E2" w:rsidP="00AA53A9">
      <w:pPr>
        <w:pStyle w:val="Default"/>
        <w:ind w:left="709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        </w:t>
      </w:r>
      <w:r w:rsidR="00AA53A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e-handlu lub innych rozwiązań cyfrowych zwiększających konkurencyjność;</w:t>
      </w:r>
    </w:p>
    <w:p w14:paraId="60FA3C4B" w14:textId="77777777" w:rsidR="00AC72E2" w:rsidRPr="00A405B5" w:rsidRDefault="00AC72E2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wykorzystywania w działalności OZE;</w:t>
      </w:r>
    </w:p>
    <w:p w14:paraId="6DD22120" w14:textId="6109BA1C" w:rsidR="00FE0211" w:rsidRPr="00A405B5" w:rsidRDefault="00AC72E2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g)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inwestycji z zakresu poprawy efektywności energetycznej</w:t>
      </w:r>
    </w:p>
    <w:p w14:paraId="4D35BE74" w14:textId="21D852C4" w:rsidR="0096370E" w:rsidRPr="00A405B5" w:rsidRDefault="0096370E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67110EE9" w14:textId="7C7E29DC" w:rsidR="00525B81" w:rsidRDefault="0096370E">
      <w:pPr>
        <w:pStyle w:val="Default"/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 Ograniczenia w wydatkowaniu środków Pożyczki</w:t>
      </w:r>
    </w:p>
    <w:p w14:paraId="0F18DC01" w14:textId="77777777" w:rsidR="00815CBF" w:rsidRPr="000F63FE" w:rsidRDefault="00815CBF" w:rsidP="00815CB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21FF3D62" w14:textId="77777777" w:rsidR="00D2495E" w:rsidRPr="00A405B5" w:rsidRDefault="0096370E" w:rsidP="00815CB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Jednostkowa Pożyczka </w:t>
      </w:r>
      <w:r w:rsidRPr="000F63FE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nie służy pokryciu wydatków o charakterze obrotowym</w:t>
      </w:r>
      <w:r w:rsidRPr="00A405B5">
        <w:rPr>
          <w:rFonts w:ascii="Tahoma" w:hAnsi="Tahoma" w:cs="Tahoma"/>
          <w:color w:val="auto"/>
          <w:sz w:val="22"/>
          <w:szCs w:val="22"/>
        </w:rPr>
        <w:t>, dlatego też nie może zostać przeznaczona na wydatki dotyczące zakupu surowców, zapasów i towarów, wynagrodzeń a także kosztów ogólnych dotyczących działalności gospodarczej, w tym kosztów mediów, obsługi floty, usług bankowych i telekomunikacyjnych itp. W razie uzasadnionych wątpliwości co do charakteru wydatków i ich związku z przedsięwzięciem, PF może zażądać przedstawienia</w:t>
      </w:r>
      <w:r w:rsidR="00525B81" w:rsidRPr="00A405B5">
        <w:rPr>
          <w:rFonts w:ascii="Tahoma" w:hAnsi="Tahoma" w:cs="Tahoma"/>
          <w:sz w:val="22"/>
          <w:szCs w:val="22"/>
        </w:rPr>
        <w:t xml:space="preserve"> </w:t>
      </w:r>
      <w:r w:rsidR="00525B81" w:rsidRPr="00A405B5">
        <w:rPr>
          <w:rFonts w:ascii="Tahoma" w:hAnsi="Tahoma" w:cs="Tahoma"/>
          <w:color w:val="auto"/>
          <w:sz w:val="22"/>
          <w:szCs w:val="22"/>
        </w:rPr>
        <w:t xml:space="preserve">wyjaśnień w tym dokumentów potwierdzających zaewidencjonowanie danego wydatku. </w:t>
      </w:r>
    </w:p>
    <w:p w14:paraId="02EBEEE4" w14:textId="2DBF6129" w:rsidR="0096370E" w:rsidRPr="00A405B5" w:rsidRDefault="00525B81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0928EEC4" w14:textId="76A6644C" w:rsidR="00525B81" w:rsidRPr="00A405B5" w:rsidRDefault="00525B81">
      <w:pPr>
        <w:pStyle w:val="Default"/>
        <w:numPr>
          <w:ilvl w:val="0"/>
          <w:numId w:val="3"/>
        </w:numPr>
        <w:ind w:left="567" w:hanging="567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Środki Jednostkowej Pożyczki </w:t>
      </w:r>
      <w:r w:rsidRPr="00F869FA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nie mogą być przeznaczone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na finansowanie</w:t>
      </w:r>
      <w:r w:rsidR="00500EA2" w:rsidRPr="00A405B5">
        <w:rPr>
          <w:rFonts w:ascii="Tahoma" w:hAnsi="Tahoma" w:cs="Tahoma"/>
          <w:sz w:val="22"/>
          <w:szCs w:val="22"/>
        </w:rPr>
        <w:t xml:space="preserve"> </w:t>
      </w:r>
      <w:r w:rsidR="00500EA2" w:rsidRPr="00A405B5">
        <w:rPr>
          <w:rFonts w:ascii="Tahoma" w:hAnsi="Tahoma" w:cs="Tahoma"/>
          <w:color w:val="auto"/>
          <w:sz w:val="22"/>
          <w:szCs w:val="22"/>
        </w:rPr>
        <w:t>działalności w zakresie:</w:t>
      </w:r>
    </w:p>
    <w:p w14:paraId="6862B1D1" w14:textId="77777777" w:rsidR="00500EA2" w:rsidRPr="00A405B5" w:rsidRDefault="00500EA2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7898D8B0" w14:textId="102813C1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wytwarzania, przetwórstwa lub wprowadzania do obrotu przez producenta lub importera tytoniu i wyrobów tytoniowych;</w:t>
      </w:r>
    </w:p>
    <w:p w14:paraId="1ABDC8A2" w14:textId="4196F062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produkcji lub wprowadzania do obrotu przez producenta lub importera napojów alkoholowych;</w:t>
      </w:r>
    </w:p>
    <w:p w14:paraId="7DC6A984" w14:textId="5690BA7D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produkcji lub wprowadzania do obrotu przez producenta lub importera treści pornograficznych;</w:t>
      </w:r>
    </w:p>
    <w:p w14:paraId="496235C6" w14:textId="094F33EA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obrotu materiałami wybuchowymi, bronią i amunicją;</w:t>
      </w:r>
    </w:p>
    <w:p w14:paraId="71BFDA72" w14:textId="7167A39B" w:rsidR="00D2495E" w:rsidRPr="00F869FA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gier losowych, zakładów wzajemnych, gier na automatach i gier na automatach</w:t>
      </w:r>
      <w:r w:rsidR="00F869FA">
        <w:rPr>
          <w:rFonts w:ascii="Tahoma" w:hAnsi="Tahoma" w:cs="Tahoma"/>
          <w:color w:val="auto"/>
          <w:sz w:val="22"/>
          <w:szCs w:val="22"/>
        </w:rPr>
        <w:t xml:space="preserve"> o </w:t>
      </w:r>
      <w:r w:rsidRPr="00F869FA">
        <w:rPr>
          <w:rFonts w:ascii="Tahoma" w:hAnsi="Tahoma" w:cs="Tahoma"/>
          <w:color w:val="auto"/>
          <w:sz w:val="22"/>
          <w:szCs w:val="22"/>
        </w:rPr>
        <w:t>niskich wygranych;</w:t>
      </w:r>
    </w:p>
    <w:p w14:paraId="682C387B" w14:textId="2FA91177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produkcji lub wprowadzania do obrotu przez producenta lub importera środków odurzających, substancji psychotropowych lub prekursorów;</w:t>
      </w:r>
    </w:p>
    <w:p w14:paraId="037FA446" w14:textId="040FBFE7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likwidacji lub budowy elektrowni jądrowych;</w:t>
      </w:r>
    </w:p>
    <w:p w14:paraId="52CDBFE2" w14:textId="6B41A0D6" w:rsidR="00D2495E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inwestycji na rzecz redukcji emisji gazów cieplarnianych pochodzących z listy działań wymienionych w załączniku I do dyrektywy 2003/87/WE;</w:t>
      </w:r>
    </w:p>
    <w:p w14:paraId="0DCE1968" w14:textId="4FC41A1E" w:rsidR="00FE0211" w:rsidRPr="00A405B5" w:rsidRDefault="00D2495E">
      <w:pPr>
        <w:pStyle w:val="Default"/>
        <w:numPr>
          <w:ilvl w:val="0"/>
          <w:numId w:val="17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2DA55914" w14:textId="77777777" w:rsidR="00D2495E" w:rsidRPr="00A405B5" w:rsidRDefault="00D2495E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0446568D" w14:textId="6E9616B5" w:rsidR="00D2495E" w:rsidRDefault="00D2495E">
      <w:pPr>
        <w:pStyle w:val="Default"/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Środki Jednostkowej Pożyczki </w:t>
      </w:r>
      <w:r w:rsidRPr="000F63FE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nie mogą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zostać przeznaczone na:</w:t>
      </w:r>
    </w:p>
    <w:p w14:paraId="0EF2011D" w14:textId="77777777" w:rsidR="00316BAB" w:rsidRPr="00A405B5" w:rsidRDefault="00316BAB" w:rsidP="00316BAB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561AFF07" w14:textId="38CEE2FF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lastRenderedPageBreak/>
        <w:t>refinansowanie jakichkolwiek wydatków czy kosztów, uprzednio poniesionych (w tym zapłaconych) przez Ostatecznego Odbiorcę, bez względu na charakter środków, z których zobowiązania te zostały uregulowane (środki publiczne z których</w:t>
      </w:r>
    </w:p>
    <w:p w14:paraId="64B6A5A1" w14:textId="77777777" w:rsidR="009E42B4" w:rsidRPr="00A405B5" w:rsidRDefault="009E42B4" w:rsidP="00316BAB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korzystał/korzysta Ostateczny Odbiorca lub środki prywatne);</w:t>
      </w:r>
    </w:p>
    <w:p w14:paraId="4DFCF584" w14:textId="1B23BD2F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refinansowanie inwestycji, które w dniu podjęcia decyzji o udzieleniu Jednostkowej Pożyczki zostały fizycznie ukończone lub w pełni zrealizowane/wdrożone;</w:t>
      </w:r>
    </w:p>
    <w:p w14:paraId="7C63B599" w14:textId="451D78B5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refinansowanie jakichkolwiek pożyczek, kredytów lub rat leasingowych;</w:t>
      </w:r>
    </w:p>
    <w:p w14:paraId="183A96F6" w14:textId="16ACA048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spłatę zobowiązań publiczno – prawnych Ostatecznego Odbiorcy;</w:t>
      </w:r>
    </w:p>
    <w:p w14:paraId="1ABE0FE5" w14:textId="778DAC8A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finansowanie zakupu nieruchomości przeznaczonych do obrotu;</w:t>
      </w:r>
    </w:p>
    <w:p w14:paraId="08748455" w14:textId="112127CA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finansowanie zakupu aktywów finansowych przeznaczonych do obrotu;</w:t>
      </w:r>
    </w:p>
    <w:p w14:paraId="790576EF" w14:textId="40003B63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finansowanie zakupu nieruchomości przeznaczonych do obrotu lub stanowiących lokatę kapitału;</w:t>
      </w:r>
    </w:p>
    <w:p w14:paraId="61B0A8A8" w14:textId="0904423D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finansowanie wydatków niezwiązanych bezpośrednio z celem przedsięwzięcia inwestycyjnego określonego w </w:t>
      </w:r>
      <w:r w:rsidR="00316BAB">
        <w:rPr>
          <w:rFonts w:ascii="Tahoma" w:hAnsi="Tahoma" w:cs="Tahoma"/>
          <w:color w:val="auto"/>
          <w:sz w:val="22"/>
          <w:szCs w:val="22"/>
        </w:rPr>
        <w:t>§ 5 pkt 1</w:t>
      </w:r>
      <w:r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51431C5B" w14:textId="7FEC0246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finansowanie Inwestycji, na którą inny Ostateczny Odbiorca uzyskał Jednostkową Pożyczkę;</w:t>
      </w:r>
    </w:p>
    <w:p w14:paraId="1E3D3EF9" w14:textId="1C202E91" w:rsidR="009E42B4" w:rsidRPr="00A405B5" w:rsidRDefault="009E42B4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finansowanie kształcenia, szkolenia, szkolenia zawodowego pracowników lub innych przedsięwzięć bezpośrednio objętych zakresem rozporządzenia Parlamentu</w:t>
      </w:r>
      <w:r w:rsidRPr="00A405B5">
        <w:rPr>
          <w:rFonts w:ascii="Tahoma" w:hAnsi="Tahoma" w:cs="Tahoma"/>
          <w:sz w:val="22"/>
          <w:szCs w:val="22"/>
        </w:rPr>
        <w:t xml:space="preserve"> </w:t>
      </w:r>
      <w:r w:rsidRPr="00A405B5">
        <w:rPr>
          <w:rFonts w:ascii="Tahoma" w:hAnsi="Tahoma" w:cs="Tahoma"/>
          <w:color w:val="auto"/>
          <w:sz w:val="22"/>
          <w:szCs w:val="22"/>
        </w:rPr>
        <w:t>Europejskiego i Rady (UE) nr 1304/2013 w sprawie Europejskiego Funduszu Społecznego.</w:t>
      </w:r>
    </w:p>
    <w:p w14:paraId="6A3F8C0A" w14:textId="31246CE9" w:rsidR="0095791F" w:rsidRPr="00A405B5" w:rsidRDefault="0095791F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5.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Jednostkowa Pożyczka nie może zostać przeznaczona na spłatę zobowiązań objętych postępowaniem sądowym lub egzekucyjnym, a także na spłatę zobowiązań, które uległy przedawnieniu lub są wynikiem nałożonych na Ostatecznego Odbiorcę wyroków czy kar.</w:t>
      </w:r>
    </w:p>
    <w:p w14:paraId="68055A0B" w14:textId="1D3A4580" w:rsidR="0095791F" w:rsidRPr="00A405B5" w:rsidRDefault="0095791F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6.</w:t>
      </w:r>
      <w:r w:rsidRPr="00A405B5">
        <w:rPr>
          <w:rFonts w:ascii="Tahoma" w:hAnsi="Tahoma" w:cs="Tahoma"/>
          <w:color w:val="auto"/>
          <w:sz w:val="22"/>
          <w:szCs w:val="22"/>
        </w:rPr>
        <w:tab/>
        <w:t>Zgodnie z art. 4 ust 1 Rozporządzenia nr 480/2014 zakup gruntów niezabudowanych i zabudowanych dopuszczalny jest do wysokości 10% kwoty Jednostkowej Pożyczki.</w:t>
      </w:r>
    </w:p>
    <w:p w14:paraId="1BED165E" w14:textId="77777777" w:rsidR="00045B65" w:rsidRPr="00A405B5" w:rsidRDefault="00045B65" w:rsidP="00A405B5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174B3D3" w14:textId="77777777" w:rsidR="00092EC7" w:rsidRPr="00A405B5" w:rsidRDefault="00092EC7" w:rsidP="00A405B5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6D656FA" w14:textId="1539F62B" w:rsidR="008259E5" w:rsidRPr="00A405B5" w:rsidRDefault="008259E5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§6</w:t>
      </w:r>
    </w:p>
    <w:p w14:paraId="6BA59980" w14:textId="77777777" w:rsidR="000F376A" w:rsidRPr="00A405B5" w:rsidRDefault="000F376A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67D37995" w14:textId="7737DDEF" w:rsidR="008259E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Zabezpieczenie pożyczki, bez względu na jej wysokość następuje w formie wskazanej przez Pożyczkodawcę</w:t>
      </w:r>
      <w:r w:rsidR="00953BEF" w:rsidRPr="00A405B5">
        <w:rPr>
          <w:rFonts w:ascii="Tahoma" w:hAnsi="Tahoma" w:cs="Tahoma"/>
          <w:color w:val="auto"/>
          <w:sz w:val="22"/>
          <w:szCs w:val="22"/>
        </w:rPr>
        <w:t>, zaakceptowanej przez Zarząd.</w:t>
      </w:r>
    </w:p>
    <w:p w14:paraId="64B9D14F" w14:textId="77777777" w:rsidR="00953BEF" w:rsidRPr="00A405B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Zabezpieczenie uwzględnia rodzaj pożyczki, jej wysokość, ocenę ryzyka i jest dokonywane poprzez: </w:t>
      </w:r>
    </w:p>
    <w:p w14:paraId="36EC4771" w14:textId="2008EFAE" w:rsidR="008259E5" w:rsidRPr="00A405B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poręczenie wekslowe,</w:t>
      </w:r>
    </w:p>
    <w:p w14:paraId="217D7ED6" w14:textId="1BCF4181" w:rsidR="008259E5" w:rsidRPr="00A405B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poręczenie osoby trzeciej, wg prawa cywilnego,</w:t>
      </w:r>
    </w:p>
    <w:p w14:paraId="6677A7D7" w14:textId="45B19CE3" w:rsidR="008259E5" w:rsidRPr="00A405B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przewłaszczenie rzeczy na zabezpieczenie,</w:t>
      </w:r>
    </w:p>
    <w:p w14:paraId="176EC39E" w14:textId="0FCBDEF6" w:rsidR="008259E5" w:rsidRPr="00A405B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zastaw rejestrowy,</w:t>
      </w:r>
    </w:p>
    <w:p w14:paraId="0F533614" w14:textId="73351797" w:rsidR="008259E5" w:rsidRPr="00A405B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hipotekę na nieruchomości,</w:t>
      </w:r>
    </w:p>
    <w:p w14:paraId="064E6128" w14:textId="6318930E" w:rsidR="008259E5" w:rsidRPr="00A405B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środki pieniężne w formie blokady środków pieniężnych na rachunku bankowym, lokacie, rachunku maklerskim,</w:t>
      </w:r>
    </w:p>
    <w:p w14:paraId="07F1DE60" w14:textId="72D03E96" w:rsidR="008259E5" w:rsidRDefault="008259E5">
      <w:pPr>
        <w:pStyle w:val="Default"/>
        <w:numPr>
          <w:ilvl w:val="1"/>
          <w:numId w:val="1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inne uzgodnione przez strony.</w:t>
      </w:r>
    </w:p>
    <w:p w14:paraId="6BABDBB7" w14:textId="5E487709" w:rsidR="008259E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Obligatoryjnym zabezpieczeniem </w:t>
      </w:r>
      <w:r w:rsidR="002246EE" w:rsidRPr="00A405B5">
        <w:rPr>
          <w:rFonts w:ascii="Tahoma" w:hAnsi="Tahoma" w:cs="Tahoma"/>
          <w:color w:val="auto"/>
          <w:sz w:val="22"/>
          <w:szCs w:val="22"/>
        </w:rPr>
        <w:t xml:space="preserve">każdej </w:t>
      </w:r>
      <w:r w:rsidRPr="00A405B5">
        <w:rPr>
          <w:rFonts w:ascii="Tahoma" w:hAnsi="Tahoma" w:cs="Tahoma"/>
          <w:color w:val="auto"/>
          <w:sz w:val="22"/>
          <w:szCs w:val="22"/>
        </w:rPr>
        <w:t>pożyczki jest weksel in blanco wystawiany przez Pożyczkobiorcę</w:t>
      </w:r>
      <w:r w:rsidR="001C2704" w:rsidRPr="00A405B5">
        <w:rPr>
          <w:rFonts w:ascii="Tahoma" w:hAnsi="Tahoma" w:cs="Tahoma"/>
          <w:color w:val="auto"/>
          <w:sz w:val="22"/>
          <w:szCs w:val="22"/>
        </w:rPr>
        <w:t xml:space="preserve"> wraz z deklaracją wekslową</w:t>
      </w:r>
      <w:r w:rsidR="00F47020" w:rsidRPr="00A405B5">
        <w:rPr>
          <w:rFonts w:ascii="Tahoma" w:hAnsi="Tahoma" w:cs="Tahoma"/>
          <w:color w:val="auto"/>
          <w:sz w:val="22"/>
          <w:szCs w:val="22"/>
        </w:rPr>
        <w:t xml:space="preserve"> lub dobrowolne poddanie się egzekucji</w:t>
      </w:r>
      <w:r w:rsidR="0045221C" w:rsidRPr="00A405B5">
        <w:rPr>
          <w:rFonts w:ascii="Tahoma" w:hAnsi="Tahoma" w:cs="Tahoma"/>
          <w:color w:val="auto"/>
          <w:sz w:val="22"/>
          <w:szCs w:val="22"/>
        </w:rPr>
        <w:t xml:space="preserve"> w trybie art.777 KPC</w:t>
      </w:r>
      <w:r w:rsidR="003A445B" w:rsidRPr="00A405B5">
        <w:rPr>
          <w:rFonts w:ascii="Tahoma" w:hAnsi="Tahoma" w:cs="Tahoma"/>
          <w:color w:val="auto"/>
          <w:sz w:val="22"/>
          <w:szCs w:val="22"/>
        </w:rPr>
        <w:t>.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B18E9A0" w14:textId="5D747859" w:rsidR="008259E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Jeżeli Pożyczkobiorca, będący osobą fizyczną, pozostaje we wspólnocie majątkowej to weksel in blanco zawsze poręczany jest przez małżonka Pożyczkobiorcy.</w:t>
      </w:r>
    </w:p>
    <w:p w14:paraId="108F6C5F" w14:textId="16305C21" w:rsidR="008259E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lastRenderedPageBreak/>
        <w:t>W przypadku rozdzielności majątkowej pożyczkobiorców będących osobami fizycznymi,</w:t>
      </w:r>
      <w:r w:rsidR="003A445B" w:rsidRPr="00A405B5">
        <w:rPr>
          <w:rFonts w:ascii="Tahoma" w:hAnsi="Tahoma" w:cs="Tahoma"/>
          <w:color w:val="auto"/>
          <w:sz w:val="22"/>
          <w:szCs w:val="22"/>
        </w:rPr>
        <w:t xml:space="preserve"> Zarząd może uzależnić udzielenie Pożyczki od poręczenia wekslowego małżonka Pożyczkobiorcy.</w:t>
      </w:r>
    </w:p>
    <w:p w14:paraId="6B8B120B" w14:textId="79A7977A" w:rsidR="008259E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 przypadku ustanowienia hipoteki na nieruchomości zabudowanej</w:t>
      </w:r>
      <w:r w:rsidR="00FB69AB" w:rsidRPr="00A405B5">
        <w:rPr>
          <w:rFonts w:ascii="Tahoma" w:hAnsi="Tahoma" w:cs="Tahoma"/>
          <w:color w:val="auto"/>
          <w:sz w:val="22"/>
          <w:szCs w:val="22"/>
        </w:rPr>
        <w:t xml:space="preserve"> wymagane jest </w:t>
      </w:r>
      <w:r w:rsidR="002246EE" w:rsidRPr="00A405B5">
        <w:rPr>
          <w:rFonts w:ascii="Tahoma" w:hAnsi="Tahoma" w:cs="Tahoma"/>
          <w:color w:val="auto"/>
          <w:sz w:val="22"/>
          <w:szCs w:val="22"/>
        </w:rPr>
        <w:t>dokonanie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cesji praw z polisy ubezpieczeniowej nieruchomości.</w:t>
      </w:r>
    </w:p>
    <w:p w14:paraId="7EC82899" w14:textId="6D30AB28" w:rsidR="002246EE" w:rsidRPr="00A405B5" w:rsidRDefault="008259E5">
      <w:pPr>
        <w:pStyle w:val="Default"/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W przypadku zabezpieczeń na ruchomościach w formie zastawu albo przewłaszczenia, </w:t>
      </w:r>
      <w:r w:rsidR="002246EE" w:rsidRPr="00A405B5">
        <w:rPr>
          <w:rFonts w:ascii="Tahoma" w:hAnsi="Tahoma" w:cs="Tahoma"/>
          <w:color w:val="auto"/>
          <w:sz w:val="22"/>
          <w:szCs w:val="22"/>
        </w:rPr>
        <w:t>wymagane jest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dokonani</w:t>
      </w:r>
      <w:r w:rsidR="002246EE" w:rsidRPr="00A405B5">
        <w:rPr>
          <w:rFonts w:ascii="Tahoma" w:hAnsi="Tahoma" w:cs="Tahoma"/>
          <w:color w:val="auto"/>
          <w:sz w:val="22"/>
          <w:szCs w:val="22"/>
        </w:rPr>
        <w:t>e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cesji praw z polisy ubezpieczeniowej ruchomości. </w:t>
      </w:r>
    </w:p>
    <w:p w14:paraId="3E13146D" w14:textId="77777777" w:rsidR="002246EE" w:rsidRPr="00A405B5" w:rsidRDefault="002246EE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562FDD" w14:textId="5BEF1179" w:rsidR="002246EE" w:rsidRPr="00A405B5" w:rsidRDefault="002246EE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§7</w:t>
      </w:r>
    </w:p>
    <w:p w14:paraId="74B0D637" w14:textId="77777777" w:rsidR="002246EE" w:rsidRPr="00A405B5" w:rsidRDefault="002246EE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0FB3E486" w14:textId="29E6AF18" w:rsidR="008259E5" w:rsidRPr="00A405B5" w:rsidRDefault="008259E5">
      <w:pPr>
        <w:pStyle w:val="Default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Każde przedstawione zabezpieczenie musi być zaakceptowane przez Zarząd.</w:t>
      </w:r>
    </w:p>
    <w:p w14:paraId="0352ADC5" w14:textId="736940C1" w:rsidR="008259E5" w:rsidRPr="00A405B5" w:rsidRDefault="008259E5">
      <w:pPr>
        <w:pStyle w:val="Default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Wycena zabezpieczeń odbywa się zgodnie z wewnętrznymi procedurami Pożyczkodawcy.</w:t>
      </w:r>
    </w:p>
    <w:p w14:paraId="15E0FDD0" w14:textId="2282C040" w:rsidR="008259E5" w:rsidRPr="00A405B5" w:rsidRDefault="008259E5">
      <w:pPr>
        <w:pStyle w:val="Default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Zarząd może</w:t>
      </w:r>
      <w:r w:rsidR="00415A79" w:rsidRPr="00A405B5">
        <w:rPr>
          <w:rFonts w:ascii="Tahoma" w:hAnsi="Tahoma" w:cs="Tahoma"/>
          <w:color w:val="auto"/>
          <w:sz w:val="22"/>
          <w:szCs w:val="22"/>
        </w:rPr>
        <w:t xml:space="preserve"> w każdym czasie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zażądać zmiany lub wzmocnienia zabezpieczeń</w:t>
      </w:r>
      <w:r w:rsidR="00A54D77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5F88B955" w14:textId="77777777" w:rsidR="00A54D77" w:rsidRPr="00A405B5" w:rsidRDefault="00A54D77">
      <w:pPr>
        <w:pStyle w:val="Default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Wszystkie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koszty ustanowienia i utrzymania zabezpieczeń ponosi Pożyczkobiorca i nie stanowią one kosztu uzyskania Pożyczki.</w:t>
      </w:r>
    </w:p>
    <w:p w14:paraId="0CCF3F0A" w14:textId="131BA1FC" w:rsidR="008259E5" w:rsidRPr="00A405B5" w:rsidRDefault="008259E5">
      <w:pPr>
        <w:pStyle w:val="Default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 spłacie Pożyczki zabezpieczenia są zwalniane</w:t>
      </w:r>
      <w:r w:rsidR="00525AA9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05B20F85" w14:textId="77777777" w:rsidR="008259E5" w:rsidRPr="00A405B5" w:rsidRDefault="008259E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65B8000B" w14:textId="77777777" w:rsidR="00045B65" w:rsidRPr="00A405B5" w:rsidRDefault="00045B65" w:rsidP="00A405B5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BAA2E7A" w14:textId="7D7E4378" w:rsidR="008259E5" w:rsidRPr="00A405B5" w:rsidRDefault="008259E5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§8</w:t>
      </w:r>
    </w:p>
    <w:p w14:paraId="4FE4011A" w14:textId="77777777" w:rsidR="00A54D77" w:rsidRPr="00A405B5" w:rsidRDefault="00A54D77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7AC5F84D" w14:textId="5CDCD9CA" w:rsidR="008259E5" w:rsidRPr="00A405B5" w:rsidRDefault="008259E5">
      <w:pPr>
        <w:pStyle w:val="Default"/>
        <w:numPr>
          <w:ilvl w:val="0"/>
          <w:numId w:val="6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Wartość jednostkowej pożyczki nie może być niższa niż </w:t>
      </w:r>
      <w:r w:rsidR="0027726B" w:rsidRPr="003D64F6">
        <w:rPr>
          <w:rFonts w:ascii="Tahoma" w:hAnsi="Tahoma" w:cs="Tahoma"/>
          <w:b/>
          <w:bCs/>
          <w:color w:val="auto"/>
          <w:sz w:val="22"/>
          <w:szCs w:val="22"/>
        </w:rPr>
        <w:t>10</w:t>
      </w:r>
      <w:r w:rsidRPr="003D64F6">
        <w:rPr>
          <w:rFonts w:ascii="Tahoma" w:hAnsi="Tahoma" w:cs="Tahoma"/>
          <w:b/>
          <w:bCs/>
          <w:color w:val="auto"/>
          <w:sz w:val="22"/>
          <w:szCs w:val="22"/>
        </w:rPr>
        <w:t xml:space="preserve"> 000,00 zł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(</w:t>
      </w:r>
      <w:r w:rsidRPr="00A405B5">
        <w:rPr>
          <w:rFonts w:ascii="Tahoma" w:hAnsi="Tahoma" w:cs="Tahoma"/>
          <w:i/>
          <w:iCs/>
          <w:color w:val="auto"/>
          <w:sz w:val="22"/>
          <w:szCs w:val="22"/>
        </w:rPr>
        <w:t xml:space="preserve">słownie: </w:t>
      </w:r>
      <w:r w:rsidR="0027726B" w:rsidRPr="00A405B5">
        <w:rPr>
          <w:rFonts w:ascii="Tahoma" w:hAnsi="Tahoma" w:cs="Tahoma"/>
          <w:i/>
          <w:iCs/>
          <w:color w:val="auto"/>
          <w:sz w:val="22"/>
          <w:szCs w:val="22"/>
        </w:rPr>
        <w:t>dziesięć</w:t>
      </w:r>
      <w:r w:rsidRPr="00A405B5">
        <w:rPr>
          <w:rFonts w:ascii="Tahoma" w:hAnsi="Tahoma" w:cs="Tahoma"/>
          <w:i/>
          <w:iCs/>
          <w:color w:val="auto"/>
          <w:sz w:val="22"/>
          <w:szCs w:val="22"/>
        </w:rPr>
        <w:t xml:space="preserve"> tysięcy złotych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) i wyższa niż </w:t>
      </w:r>
      <w:r w:rsidRPr="003D64F6">
        <w:rPr>
          <w:rFonts w:ascii="Tahoma" w:hAnsi="Tahoma" w:cs="Tahoma"/>
          <w:b/>
          <w:bCs/>
          <w:color w:val="auto"/>
          <w:sz w:val="22"/>
          <w:szCs w:val="22"/>
        </w:rPr>
        <w:t xml:space="preserve">1 </w:t>
      </w:r>
      <w:r w:rsidR="00710E64" w:rsidRPr="003D64F6">
        <w:rPr>
          <w:rFonts w:ascii="Tahoma" w:hAnsi="Tahoma" w:cs="Tahoma"/>
          <w:b/>
          <w:bCs/>
          <w:color w:val="auto"/>
          <w:sz w:val="22"/>
          <w:szCs w:val="22"/>
        </w:rPr>
        <w:t>5</w:t>
      </w:r>
      <w:r w:rsidRPr="003D64F6">
        <w:rPr>
          <w:rFonts w:ascii="Tahoma" w:hAnsi="Tahoma" w:cs="Tahoma"/>
          <w:b/>
          <w:bCs/>
          <w:color w:val="auto"/>
          <w:sz w:val="22"/>
          <w:szCs w:val="22"/>
        </w:rPr>
        <w:t>00 000,00 zł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(</w:t>
      </w:r>
      <w:r w:rsidRPr="00A405B5">
        <w:rPr>
          <w:rFonts w:ascii="Tahoma" w:hAnsi="Tahoma" w:cs="Tahoma"/>
          <w:i/>
          <w:iCs/>
          <w:color w:val="auto"/>
          <w:sz w:val="22"/>
          <w:szCs w:val="22"/>
        </w:rPr>
        <w:t xml:space="preserve">słownie: jeden milion </w:t>
      </w:r>
      <w:r w:rsidR="00710E64" w:rsidRPr="00A405B5">
        <w:rPr>
          <w:rFonts w:ascii="Tahoma" w:hAnsi="Tahoma" w:cs="Tahoma"/>
          <w:i/>
          <w:iCs/>
          <w:color w:val="auto"/>
          <w:sz w:val="22"/>
          <w:szCs w:val="22"/>
        </w:rPr>
        <w:t xml:space="preserve">pięćset tysięcy </w:t>
      </w:r>
      <w:r w:rsidRPr="00A405B5">
        <w:rPr>
          <w:rFonts w:ascii="Tahoma" w:hAnsi="Tahoma" w:cs="Tahoma"/>
          <w:i/>
          <w:iCs/>
          <w:color w:val="auto"/>
          <w:sz w:val="22"/>
          <w:szCs w:val="22"/>
        </w:rPr>
        <w:t>złotych</w:t>
      </w:r>
      <w:r w:rsidRPr="00A405B5">
        <w:rPr>
          <w:rFonts w:ascii="Tahoma" w:hAnsi="Tahoma" w:cs="Tahoma"/>
          <w:color w:val="auto"/>
          <w:sz w:val="22"/>
          <w:szCs w:val="22"/>
        </w:rPr>
        <w:t>).</w:t>
      </w:r>
    </w:p>
    <w:p w14:paraId="17D39717" w14:textId="1956EC67" w:rsidR="008259E5" w:rsidRPr="00CF1B97" w:rsidRDefault="00F7062E">
      <w:pPr>
        <w:pStyle w:val="Default"/>
        <w:numPr>
          <w:ilvl w:val="0"/>
          <w:numId w:val="6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Jeden Ostateczny Odbiorca może pozyskać nie więcej niż dwie Jednostkowe Pożyczki o łącznej wartości nie większej niż 1,5 mln PLN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.</w:t>
      </w:r>
      <w:r w:rsidR="00CA6709">
        <w:rPr>
          <w:rFonts w:ascii="Tahoma" w:hAnsi="Tahoma" w:cs="Tahoma"/>
          <w:color w:val="auto"/>
          <w:sz w:val="22"/>
          <w:szCs w:val="22"/>
        </w:rPr>
        <w:t xml:space="preserve"> </w:t>
      </w:r>
      <w:r w:rsidR="00CA6709" w:rsidRPr="00CF1B97">
        <w:rPr>
          <w:rFonts w:ascii="Tahoma" w:hAnsi="Tahoma" w:cs="Tahoma"/>
          <w:color w:val="auto"/>
          <w:sz w:val="22"/>
          <w:szCs w:val="22"/>
        </w:rPr>
        <w:t>Jednostkowe pożyczki w wysokości powyżej 1 mln PLN udzielane są jedynie Ostatecznym Odbiorcom, którym zgodnie z Systemem oceny ryzyka i polityką wyceny zabezpieczeń, przyznano rating na poziomie co najmniej dobrym oraz wycenę zabezpieczeń na poziomie wysokim.</w:t>
      </w:r>
    </w:p>
    <w:p w14:paraId="2B57FD3C" w14:textId="349F1426" w:rsidR="008259E5" w:rsidRPr="00A405B5" w:rsidRDefault="00720743">
      <w:pPr>
        <w:pStyle w:val="Default"/>
        <w:numPr>
          <w:ilvl w:val="0"/>
          <w:numId w:val="6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Ostateczną a</w:t>
      </w:r>
      <w:r w:rsidR="009E5BC0" w:rsidRPr="00A405B5">
        <w:rPr>
          <w:rFonts w:ascii="Tahoma" w:hAnsi="Tahoma" w:cs="Tahoma"/>
          <w:color w:val="auto"/>
          <w:sz w:val="22"/>
          <w:szCs w:val="22"/>
        </w:rPr>
        <w:t>kceptacj</w:t>
      </w:r>
      <w:r w:rsidRPr="00A405B5">
        <w:rPr>
          <w:rFonts w:ascii="Tahoma" w:hAnsi="Tahoma" w:cs="Tahoma"/>
          <w:color w:val="auto"/>
          <w:sz w:val="22"/>
          <w:szCs w:val="22"/>
        </w:rPr>
        <w:t>ę</w:t>
      </w:r>
      <w:r w:rsidR="009E5BC0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wartości i okres</w:t>
      </w:r>
      <w:r w:rsidR="009E5BC0" w:rsidRPr="00A405B5">
        <w:rPr>
          <w:rFonts w:ascii="Tahoma" w:hAnsi="Tahoma" w:cs="Tahoma"/>
          <w:color w:val="auto"/>
          <w:sz w:val="22"/>
          <w:szCs w:val="22"/>
        </w:rPr>
        <w:t>u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spłaty pożyczki</w:t>
      </w:r>
      <w:r w:rsidR="009E5BC0" w:rsidRPr="00A405B5">
        <w:rPr>
          <w:rFonts w:ascii="Tahoma" w:hAnsi="Tahoma" w:cs="Tahoma"/>
          <w:color w:val="auto"/>
          <w:sz w:val="22"/>
          <w:szCs w:val="22"/>
        </w:rPr>
        <w:t xml:space="preserve"> każdorazowo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podejmuje Zarząd.</w:t>
      </w:r>
    </w:p>
    <w:p w14:paraId="2BC24442" w14:textId="5EA21D6A" w:rsidR="003C320F" w:rsidRDefault="003C320F">
      <w:pPr>
        <w:pStyle w:val="Default"/>
        <w:numPr>
          <w:ilvl w:val="0"/>
          <w:numId w:val="6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3C320F">
        <w:rPr>
          <w:rFonts w:ascii="Tahoma" w:hAnsi="Tahoma" w:cs="Tahoma"/>
          <w:color w:val="auto"/>
          <w:sz w:val="22"/>
          <w:szCs w:val="22"/>
        </w:rPr>
        <w:t>Wypłata Jednostkowej Pożyczki następuje w całości lub częściowo tj. w dwóch transzach. Maksymalny termin na wypłatę całkowitej kwoty Jednostkowej Pożyczki wynosi 3</w:t>
      </w:r>
      <w:r w:rsidR="00705C00">
        <w:rPr>
          <w:rFonts w:ascii="Tahoma" w:hAnsi="Tahoma" w:cs="Tahoma"/>
          <w:color w:val="auto"/>
          <w:sz w:val="22"/>
          <w:szCs w:val="22"/>
        </w:rPr>
        <w:t> </w:t>
      </w:r>
      <w:r w:rsidRPr="003C320F">
        <w:rPr>
          <w:rFonts w:ascii="Tahoma" w:hAnsi="Tahoma" w:cs="Tahoma"/>
          <w:color w:val="auto"/>
          <w:sz w:val="22"/>
          <w:szCs w:val="22"/>
        </w:rPr>
        <w:t xml:space="preserve">m-ce od dnia zawarcia Umowy Inwestycyjnej. W przypadku wypłaty w transzach warunkiem uruchomienia drugiej transzy </w:t>
      </w:r>
      <w:r w:rsidRPr="00B56802">
        <w:rPr>
          <w:rFonts w:ascii="Tahoma" w:hAnsi="Tahoma" w:cs="Tahoma"/>
          <w:color w:val="000000" w:themeColor="text1"/>
          <w:sz w:val="22"/>
          <w:szCs w:val="22"/>
        </w:rPr>
        <w:t xml:space="preserve">jest </w:t>
      </w:r>
      <w:r w:rsidR="00705C00" w:rsidRPr="00B56802">
        <w:rPr>
          <w:rFonts w:ascii="Tahoma" w:hAnsi="Tahoma" w:cs="Tahoma"/>
          <w:color w:val="000000" w:themeColor="text1"/>
          <w:sz w:val="22"/>
          <w:szCs w:val="22"/>
        </w:rPr>
        <w:t>częściowe -</w:t>
      </w:r>
      <w:r w:rsidR="00B56802" w:rsidRPr="00B56802">
        <w:rPr>
          <w:rFonts w:ascii="Tahoma" w:hAnsi="Tahoma" w:cs="Tahoma"/>
          <w:color w:val="000000" w:themeColor="text1"/>
          <w:sz w:val="22"/>
          <w:szCs w:val="22"/>
        </w:rPr>
        <w:t>50</w:t>
      </w:r>
      <w:r w:rsidRPr="00B56802">
        <w:rPr>
          <w:rFonts w:ascii="Tahoma" w:hAnsi="Tahoma" w:cs="Tahoma"/>
          <w:color w:val="000000" w:themeColor="text1"/>
          <w:sz w:val="22"/>
          <w:szCs w:val="22"/>
        </w:rPr>
        <w:t xml:space="preserve">% rozliczenie uprzednio wypłaconych środków. Warunkiem wypłaty Jednostkowej Pożyczki lub jej </w:t>
      </w:r>
      <w:r w:rsidRPr="003C320F">
        <w:rPr>
          <w:rFonts w:ascii="Tahoma" w:hAnsi="Tahoma" w:cs="Tahoma"/>
          <w:color w:val="auto"/>
          <w:sz w:val="22"/>
          <w:szCs w:val="22"/>
        </w:rPr>
        <w:t>transzy jest zaakceptowanie przez PF ustanowionych zgodnie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9771D4">
        <w:rPr>
          <w:rFonts w:ascii="Tahoma" w:hAnsi="Tahoma" w:cs="Tahoma"/>
          <w:color w:val="auto"/>
          <w:sz w:val="22"/>
          <w:szCs w:val="22"/>
        </w:rPr>
        <w:t xml:space="preserve">z </w:t>
      </w:r>
      <w:r w:rsidR="00B17DCC">
        <w:rPr>
          <w:rFonts w:ascii="Tahoma" w:hAnsi="Tahoma" w:cs="Tahoma"/>
          <w:color w:val="auto"/>
          <w:sz w:val="22"/>
          <w:szCs w:val="22"/>
        </w:rPr>
        <w:t xml:space="preserve">§ 6 </w:t>
      </w:r>
      <w:r w:rsidRPr="003C320F">
        <w:rPr>
          <w:rFonts w:ascii="Tahoma" w:hAnsi="Tahoma" w:cs="Tahoma"/>
          <w:color w:val="auto"/>
          <w:sz w:val="22"/>
          <w:szCs w:val="22"/>
        </w:rPr>
        <w:t>zabezpieczeń spłaty Jednostkowej Pożyczki.</w:t>
      </w:r>
    </w:p>
    <w:p w14:paraId="027E4C08" w14:textId="77777777" w:rsidR="00720743" w:rsidRPr="00A405B5" w:rsidRDefault="00720743" w:rsidP="00A405B5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2BFFCCB" w14:textId="77777777" w:rsidR="00AD62B1" w:rsidRDefault="00AD62B1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highlight w:val="yellow"/>
        </w:rPr>
      </w:pPr>
    </w:p>
    <w:p w14:paraId="7C0E0543" w14:textId="77777777" w:rsidR="00AD62B1" w:rsidRDefault="00AD62B1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highlight w:val="yellow"/>
        </w:rPr>
      </w:pPr>
    </w:p>
    <w:p w14:paraId="0C033050" w14:textId="0A51B80A" w:rsidR="008259E5" w:rsidRPr="00A405B5" w:rsidRDefault="008259E5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8C5F45">
        <w:rPr>
          <w:rFonts w:ascii="Tahoma" w:hAnsi="Tahoma" w:cs="Tahoma"/>
          <w:b/>
          <w:bCs/>
          <w:color w:val="auto"/>
          <w:sz w:val="22"/>
          <w:szCs w:val="22"/>
        </w:rPr>
        <w:t>§9</w:t>
      </w:r>
    </w:p>
    <w:p w14:paraId="42B5A3DB" w14:textId="77777777" w:rsidR="00BB7B07" w:rsidRPr="00A405B5" w:rsidRDefault="00BB7B07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7358EA89" w14:textId="27835DBB" w:rsidR="00DD10CF" w:rsidRDefault="00DD10CF">
      <w:pPr>
        <w:pStyle w:val="Default"/>
        <w:numPr>
          <w:ilvl w:val="0"/>
          <w:numId w:val="7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Pożyczki udzielane są na:</w:t>
      </w:r>
    </w:p>
    <w:p w14:paraId="75AF949D" w14:textId="77777777" w:rsidR="00AD62B1" w:rsidRPr="00A405B5" w:rsidRDefault="00AD62B1" w:rsidP="00AD62B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66AA1C09" w14:textId="5CF3485C" w:rsidR="00EB2B62" w:rsidRPr="00A405B5" w:rsidRDefault="00EB2B62">
      <w:pPr>
        <w:pStyle w:val="Default"/>
        <w:numPr>
          <w:ilvl w:val="1"/>
          <w:numId w:val="19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zasadach korzystniejszych niż rynkowe, tj. na podstawie Rozporządzenia Komisji (UE) nr 1407/2013 z dnia 18 grudnia 2013 r w sprawie stosowania art. 107 i 108 traktatu o funkcjonowaniu Unii Europejskiej do pomocy de minimis wraz z póź. zm;</w:t>
      </w:r>
    </w:p>
    <w:p w14:paraId="3D017B83" w14:textId="7C2BD227" w:rsidR="00DD10CF" w:rsidRDefault="00EB2B62">
      <w:pPr>
        <w:pStyle w:val="Default"/>
        <w:numPr>
          <w:ilvl w:val="1"/>
          <w:numId w:val="19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lastRenderedPageBreak/>
        <w:t>zasadach rynkowych zgodnie z Komunikatem Komisji Europejskiej w sprawie zmiany metody ustalania stóp referencyjnych i dyskontowych nr 2008/C 14/02 (Dz.Urz. UE C 14 z 19.1.2008 r.) lub komunikat zastępujący.</w:t>
      </w:r>
    </w:p>
    <w:p w14:paraId="2A716BE8" w14:textId="77777777" w:rsidR="003D64F6" w:rsidRPr="00A405B5" w:rsidRDefault="003D64F6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5E4C4D2A" w14:textId="5208F45C" w:rsidR="00CD2680" w:rsidRPr="00AD62B1" w:rsidRDefault="00CD2680">
      <w:pPr>
        <w:pStyle w:val="Default"/>
        <w:numPr>
          <w:ilvl w:val="0"/>
          <w:numId w:val="7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sz w:val="22"/>
          <w:szCs w:val="22"/>
        </w:rPr>
        <w:t xml:space="preserve">Oprocentowanie na zasadach korzystniejszych niż rynkowe może być: </w:t>
      </w:r>
    </w:p>
    <w:p w14:paraId="3C93580C" w14:textId="77777777" w:rsidR="00AD62B1" w:rsidRPr="00A405B5" w:rsidRDefault="00AD62B1" w:rsidP="00AD62B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1AB491B6" w14:textId="61B25313" w:rsidR="00CD2680" w:rsidRPr="00B56802" w:rsidRDefault="00CD2680">
      <w:pPr>
        <w:pStyle w:val="Default"/>
        <w:numPr>
          <w:ilvl w:val="1"/>
          <w:numId w:val="20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B56802">
        <w:rPr>
          <w:rFonts w:ascii="Tahoma" w:hAnsi="Tahoma" w:cs="Tahoma"/>
          <w:color w:val="auto"/>
          <w:sz w:val="22"/>
          <w:szCs w:val="22"/>
        </w:rPr>
        <w:t xml:space="preserve">stałe w całym okresie obowiązywania spłaty Jednostkowej Pożyczki i równe jest wysokości </w:t>
      </w:r>
      <w:r w:rsidR="00C24C58">
        <w:rPr>
          <w:rFonts w:ascii="Tahoma" w:hAnsi="Tahoma" w:cs="Tahoma"/>
          <w:color w:val="auto"/>
          <w:sz w:val="22"/>
          <w:szCs w:val="22"/>
        </w:rPr>
        <w:t xml:space="preserve">½ </w:t>
      </w:r>
      <w:r w:rsidRPr="00B56802">
        <w:rPr>
          <w:rFonts w:ascii="Tahoma" w:hAnsi="Tahoma" w:cs="Tahoma"/>
          <w:color w:val="auto"/>
          <w:sz w:val="22"/>
          <w:szCs w:val="22"/>
        </w:rPr>
        <w:t xml:space="preserve">stopy bazowej, obowiązującej w dniu zawarcia Umowy Inwestycyjnej bądź </w:t>
      </w:r>
    </w:p>
    <w:p w14:paraId="65D5556C" w14:textId="12A0CA20" w:rsidR="00EC75AF" w:rsidRPr="00B56802" w:rsidRDefault="00EC75AF" w:rsidP="00B56802">
      <w:pPr>
        <w:pStyle w:val="Default"/>
        <w:numPr>
          <w:ilvl w:val="1"/>
          <w:numId w:val="20"/>
        </w:numPr>
        <w:rPr>
          <w:rFonts w:ascii="Tahoma" w:hAnsi="Tahoma" w:cs="Tahoma"/>
          <w:color w:val="auto"/>
          <w:sz w:val="22"/>
          <w:szCs w:val="22"/>
        </w:rPr>
      </w:pPr>
      <w:r w:rsidRPr="00B56802">
        <w:rPr>
          <w:rFonts w:ascii="Tahoma" w:eastAsia="Tahoma" w:hAnsi="Tahoma" w:cs="Tahoma"/>
          <w:color w:val="auto"/>
          <w:sz w:val="22"/>
          <w:szCs w:val="22"/>
        </w:rPr>
        <w:t xml:space="preserve">zmienne ustalane według obowiązującej stopy bazowej, nie wyższej jednak niż </w:t>
      </w:r>
      <w:r w:rsidR="00C24C58">
        <w:rPr>
          <w:rFonts w:ascii="Tahoma" w:eastAsia="Tahoma" w:hAnsi="Tahoma" w:cs="Tahoma"/>
          <w:color w:val="auto"/>
          <w:sz w:val="22"/>
          <w:szCs w:val="22"/>
        </w:rPr>
        <w:t xml:space="preserve">½ </w:t>
      </w:r>
      <w:r w:rsidRPr="00B56802">
        <w:rPr>
          <w:rFonts w:ascii="Tahoma" w:eastAsia="Tahoma" w:hAnsi="Tahoma" w:cs="Tahoma"/>
          <w:color w:val="auto"/>
          <w:sz w:val="22"/>
          <w:szCs w:val="22"/>
        </w:rPr>
        <w:t>stop</w:t>
      </w:r>
      <w:r w:rsidR="00C24C58">
        <w:rPr>
          <w:rFonts w:ascii="Tahoma" w:eastAsia="Tahoma" w:hAnsi="Tahoma" w:cs="Tahoma"/>
          <w:color w:val="auto"/>
          <w:sz w:val="22"/>
          <w:szCs w:val="22"/>
        </w:rPr>
        <w:t>y</w:t>
      </w:r>
      <w:r w:rsidRPr="00B56802">
        <w:rPr>
          <w:rFonts w:ascii="Tahoma" w:eastAsia="Tahoma" w:hAnsi="Tahoma" w:cs="Tahoma"/>
          <w:color w:val="auto"/>
          <w:sz w:val="22"/>
          <w:szCs w:val="22"/>
        </w:rPr>
        <w:t xml:space="preserve"> bazow</w:t>
      </w:r>
      <w:r w:rsidR="00C24C58">
        <w:rPr>
          <w:rFonts w:ascii="Tahoma" w:eastAsia="Tahoma" w:hAnsi="Tahoma" w:cs="Tahoma"/>
          <w:color w:val="auto"/>
          <w:sz w:val="22"/>
          <w:szCs w:val="22"/>
        </w:rPr>
        <w:t xml:space="preserve">ej </w:t>
      </w:r>
      <w:r w:rsidRPr="00B56802">
        <w:rPr>
          <w:rFonts w:ascii="Tahoma" w:eastAsia="Tahoma" w:hAnsi="Tahoma" w:cs="Tahoma"/>
          <w:color w:val="auto"/>
          <w:sz w:val="22"/>
          <w:szCs w:val="22"/>
        </w:rPr>
        <w:t>obowiązując</w:t>
      </w:r>
      <w:r w:rsidR="00C24C58">
        <w:rPr>
          <w:rFonts w:ascii="Tahoma" w:eastAsia="Tahoma" w:hAnsi="Tahoma" w:cs="Tahoma"/>
          <w:color w:val="auto"/>
          <w:sz w:val="22"/>
          <w:szCs w:val="22"/>
        </w:rPr>
        <w:t>ej</w:t>
      </w:r>
      <w:r w:rsidRPr="00B56802">
        <w:rPr>
          <w:rFonts w:ascii="Tahoma" w:eastAsia="Tahoma" w:hAnsi="Tahoma" w:cs="Tahoma"/>
          <w:color w:val="auto"/>
          <w:sz w:val="22"/>
          <w:szCs w:val="22"/>
        </w:rPr>
        <w:t xml:space="preserve"> w dniu zawarcia Umowy Inwestycyjnej, określanej przez Komisję Europejską i publikowaną pod adresem: </w:t>
      </w:r>
      <w:hyperlink r:id="rId8" w:history="1">
        <w:r w:rsidRPr="00B56802">
          <w:rPr>
            <w:rStyle w:val="Hipercze"/>
            <w:rFonts w:ascii="Tahoma" w:eastAsia="Tahoma" w:hAnsi="Tahoma" w:cs="Tahoma"/>
            <w:color w:val="auto"/>
            <w:sz w:val="22"/>
            <w:szCs w:val="22"/>
          </w:rPr>
          <w:t>https://uokik.gov.pl/stopa_referencyjna_i_archiwum.php</w:t>
        </w:r>
      </w:hyperlink>
      <w:r w:rsidRPr="00B56802">
        <w:rPr>
          <w:rFonts w:ascii="Tahoma" w:eastAsia="Tahoma" w:hAnsi="Tahoma" w:cs="Tahoma"/>
          <w:color w:val="auto"/>
          <w:sz w:val="22"/>
          <w:szCs w:val="22"/>
        </w:rPr>
        <w:t>.</w:t>
      </w:r>
    </w:p>
    <w:p w14:paraId="268E25E8" w14:textId="33A6BA1A" w:rsidR="00EC75AF" w:rsidRPr="00B56802" w:rsidRDefault="00EC75AF" w:rsidP="00B56802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B56802">
        <w:rPr>
          <w:rFonts w:ascii="Tahoma" w:eastAsia="Tahoma" w:hAnsi="Tahoma" w:cs="Tahoma"/>
          <w:color w:val="auto"/>
          <w:sz w:val="22"/>
          <w:szCs w:val="22"/>
        </w:rPr>
        <w:t>Zmiana oprocentowania może nastąpić na wniosek Pożyczkobiorcy, nie wcześniej niż po upływie 3 lat od podpisania Umowy Inwestycyjnej. </w:t>
      </w:r>
    </w:p>
    <w:p w14:paraId="714DFAE3" w14:textId="77777777" w:rsidR="003D64F6" w:rsidRPr="00A405B5" w:rsidRDefault="003D64F6" w:rsidP="00B56802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53ECF551" w14:textId="579ECEF3" w:rsidR="007E510C" w:rsidRDefault="006831F5">
      <w:pPr>
        <w:pStyle w:val="Default"/>
        <w:numPr>
          <w:ilvl w:val="0"/>
          <w:numId w:val="7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 pierwszej kolejności PF sprawdza możliwość udzielenia Jednostkowej Pożyczki na zasadach korzystniejszych niż rynkowe. W przypadku, gdy na dzień zawarcia Umowy Inwestycyjnej, przyznana wartość pomocy de minimis, przekracza dopuszczalny limit pomocy de minims dla danego MŚP, PF może udzielić Jednostkowej Pożyczki na zasadach rynkowych.</w:t>
      </w:r>
    </w:p>
    <w:p w14:paraId="5695763C" w14:textId="77777777" w:rsidR="003D64F6" w:rsidRPr="00A405B5" w:rsidRDefault="003D64F6" w:rsidP="003D64F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79E2DC2D" w14:textId="43E6526E" w:rsidR="008259E5" w:rsidRDefault="008259E5">
      <w:pPr>
        <w:pStyle w:val="Default"/>
        <w:numPr>
          <w:ilvl w:val="0"/>
          <w:numId w:val="7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Oprocentowanie pożyczki </w:t>
      </w:r>
      <w:r w:rsidR="00052CE4" w:rsidRPr="00CF1B97">
        <w:rPr>
          <w:rFonts w:ascii="Tahoma" w:hAnsi="Tahoma" w:cs="Tahoma"/>
          <w:color w:val="auto"/>
          <w:sz w:val="22"/>
          <w:szCs w:val="22"/>
        </w:rPr>
        <w:t xml:space="preserve">na warunkach rynkowych </w:t>
      </w:r>
      <w:r w:rsidRPr="00A405B5">
        <w:rPr>
          <w:rFonts w:ascii="Tahoma" w:hAnsi="Tahoma" w:cs="Tahoma"/>
          <w:color w:val="auto"/>
          <w:sz w:val="22"/>
          <w:szCs w:val="22"/>
        </w:rPr>
        <w:t>jest równe stopie bazowej ogłaszanej przez Komisję Europejską dla Polski publikowaną na stronach UOKiK, powiększonej o marżę ustalaną przez Zarząd.</w:t>
      </w:r>
    </w:p>
    <w:p w14:paraId="0BD3EFD6" w14:textId="77777777" w:rsidR="003D64F6" w:rsidRPr="003D64F6" w:rsidRDefault="003D64F6" w:rsidP="003D64F6">
      <w:pPr>
        <w:pStyle w:val="Akapitzlist"/>
        <w:rPr>
          <w:rFonts w:ascii="Tahoma" w:hAnsi="Tahoma" w:cs="Tahoma"/>
          <w:szCs w:val="22"/>
          <w:highlight w:val="yellow"/>
        </w:rPr>
      </w:pPr>
    </w:p>
    <w:p w14:paraId="6E919D9F" w14:textId="2691B852" w:rsidR="00E67CF6" w:rsidRDefault="008259E5">
      <w:pPr>
        <w:pStyle w:val="Default"/>
        <w:numPr>
          <w:ilvl w:val="0"/>
          <w:numId w:val="7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CF1B97">
        <w:rPr>
          <w:rFonts w:ascii="Tahoma" w:hAnsi="Tahoma" w:cs="Tahoma"/>
          <w:color w:val="auto"/>
          <w:sz w:val="22"/>
          <w:szCs w:val="22"/>
        </w:rPr>
        <w:t>Oprocentowanie za opóźnienia w spłacie równe jest odsetkom ustawowym obowiązującym na dzień podpisania umowy i zmienia się wraz ze zmianą stopy odsetek ustawowych liczonych jak dla opóźnień w spłacie. Zmiana oprocentowania za opóźnienia w spłacie następuje pierwszego dnia po opublikowaniu zmienionych odsetek ustawowych.</w:t>
      </w:r>
    </w:p>
    <w:p w14:paraId="3F58D93D" w14:textId="77777777" w:rsidR="00CF1B97" w:rsidRPr="00CF1B97" w:rsidRDefault="00CF1B97" w:rsidP="00CF1B9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615E75DB" w14:textId="77777777" w:rsidR="00E67CF6" w:rsidRPr="00A405B5" w:rsidRDefault="00E67CF6" w:rsidP="00A405B5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AB05A84" w14:textId="698AD42F" w:rsidR="008259E5" w:rsidRPr="00A405B5" w:rsidRDefault="008259E5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§10</w:t>
      </w:r>
    </w:p>
    <w:p w14:paraId="503F0208" w14:textId="77777777" w:rsidR="00A618EF" w:rsidRPr="00A405B5" w:rsidRDefault="00A618EF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6E76E4B8" w14:textId="728D9D75" w:rsidR="008259E5" w:rsidRPr="00A405B5" w:rsidRDefault="008259E5">
      <w:pPr>
        <w:pStyle w:val="Default"/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Pożyczka może być udzielona maksymalnie na okres</w:t>
      </w:r>
      <w:r w:rsidR="00EF7D9E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EF7D9E" w:rsidRPr="00EB22F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84 </w:t>
      </w:r>
      <w:r w:rsidRPr="00EB22F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miesięcy</w:t>
      </w:r>
      <w:r w:rsidR="00EF7D9E" w:rsidRPr="00EB22F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;</w:t>
      </w:r>
    </w:p>
    <w:p w14:paraId="05AA5492" w14:textId="02764B52" w:rsidR="00EB22F1" w:rsidRPr="00CF1B97" w:rsidRDefault="003913E1">
      <w:pPr>
        <w:pStyle w:val="Default"/>
        <w:numPr>
          <w:ilvl w:val="0"/>
          <w:numId w:val="8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Pożyczka jest spłacana w stałych miesięcznych ratach kapitałow</w:t>
      </w:r>
      <w:r w:rsidR="00874BBB" w:rsidRPr="00A405B5">
        <w:rPr>
          <w:rFonts w:ascii="Tahoma" w:hAnsi="Tahoma" w:cs="Tahoma"/>
          <w:color w:val="auto"/>
          <w:sz w:val="22"/>
          <w:szCs w:val="22"/>
        </w:rPr>
        <w:t>ych, powiększonych o należne odsetki</w:t>
      </w:r>
      <w:r w:rsidRPr="00A405B5">
        <w:rPr>
          <w:rFonts w:ascii="Tahoma" w:hAnsi="Tahoma" w:cs="Tahoma"/>
          <w:color w:val="auto"/>
          <w:sz w:val="22"/>
          <w:szCs w:val="22"/>
        </w:rPr>
        <w:t>, zgodnie z harmonogramem</w:t>
      </w:r>
      <w:r w:rsidR="00532739" w:rsidRPr="00A405B5">
        <w:rPr>
          <w:rFonts w:ascii="Tahoma" w:hAnsi="Tahoma" w:cs="Tahoma"/>
          <w:color w:val="auto"/>
          <w:sz w:val="22"/>
          <w:szCs w:val="22"/>
        </w:rPr>
        <w:t xml:space="preserve"> spłaty pożyczki</w:t>
      </w:r>
      <w:r w:rsidR="003D33DB">
        <w:rPr>
          <w:rFonts w:ascii="Tahoma" w:hAnsi="Tahoma" w:cs="Tahoma"/>
          <w:color w:val="auto"/>
          <w:sz w:val="22"/>
          <w:szCs w:val="22"/>
        </w:rPr>
        <w:t xml:space="preserve"> </w:t>
      </w:r>
      <w:r w:rsidR="003D33DB" w:rsidRPr="00CF1B97">
        <w:rPr>
          <w:rFonts w:ascii="Tahoma" w:hAnsi="Tahoma" w:cs="Tahoma"/>
          <w:color w:val="auto"/>
          <w:sz w:val="22"/>
          <w:szCs w:val="22"/>
        </w:rPr>
        <w:t>do ostatniego dnia każdego miesiąca</w:t>
      </w:r>
      <w:r w:rsidR="00F65CD5" w:rsidRPr="00CF1B97">
        <w:rPr>
          <w:rFonts w:ascii="Tahoma" w:hAnsi="Tahoma" w:cs="Tahoma"/>
          <w:color w:val="auto"/>
          <w:sz w:val="22"/>
          <w:szCs w:val="22"/>
        </w:rPr>
        <w:t xml:space="preserve">. </w:t>
      </w:r>
      <w:r w:rsidRPr="00CF1B97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F2BF910" w14:textId="25B729F7" w:rsidR="003913E1" w:rsidRPr="00A405B5" w:rsidRDefault="00EF7D9E">
      <w:pPr>
        <w:pStyle w:val="Default"/>
        <w:numPr>
          <w:ilvl w:val="0"/>
          <w:numId w:val="8"/>
        </w:numPr>
        <w:ind w:left="0" w:firstLine="0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Spłacane kwoty</w:t>
      </w:r>
      <w:r w:rsidR="003913E1" w:rsidRPr="00A405B5">
        <w:rPr>
          <w:rFonts w:ascii="Tahoma" w:hAnsi="Tahoma" w:cs="Tahoma"/>
          <w:color w:val="auto"/>
          <w:sz w:val="22"/>
          <w:szCs w:val="22"/>
        </w:rPr>
        <w:t xml:space="preserve"> danej Pożyczki </w:t>
      </w:r>
      <w:r w:rsidRPr="00A405B5">
        <w:rPr>
          <w:rFonts w:ascii="Tahoma" w:hAnsi="Tahoma" w:cs="Tahoma"/>
          <w:color w:val="auto"/>
          <w:sz w:val="22"/>
          <w:szCs w:val="22"/>
        </w:rPr>
        <w:t>są</w:t>
      </w:r>
      <w:r w:rsidR="003913E1" w:rsidRPr="00A405B5">
        <w:rPr>
          <w:rFonts w:ascii="Tahoma" w:hAnsi="Tahoma" w:cs="Tahoma"/>
          <w:color w:val="auto"/>
          <w:sz w:val="22"/>
          <w:szCs w:val="22"/>
        </w:rPr>
        <w:t xml:space="preserve"> księgowan</w:t>
      </w:r>
      <w:r w:rsidRPr="00A405B5">
        <w:rPr>
          <w:rFonts w:ascii="Tahoma" w:hAnsi="Tahoma" w:cs="Tahoma"/>
          <w:color w:val="auto"/>
          <w:sz w:val="22"/>
          <w:szCs w:val="22"/>
        </w:rPr>
        <w:t>e</w:t>
      </w:r>
      <w:r w:rsidR="003913E1" w:rsidRPr="00A405B5">
        <w:rPr>
          <w:rFonts w:ascii="Tahoma" w:hAnsi="Tahoma" w:cs="Tahoma"/>
          <w:color w:val="auto"/>
          <w:sz w:val="22"/>
          <w:szCs w:val="22"/>
        </w:rPr>
        <w:t xml:space="preserve"> w następującej kolejności: </w:t>
      </w:r>
    </w:p>
    <w:p w14:paraId="62315C8E" w14:textId="75F83242" w:rsidR="008259E5" w:rsidRPr="00A405B5" w:rsidRDefault="008259E5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Koszty związane z windykacją pożyczki, takie jak opłaty sądowe, opłaty komornicze, opłaty za ekspertyzy, wyceny, itp., koszty zastępstwa procesowego, koszty adwokackie, koszty wysłanych pism i upomnień, porozumień windykacyjnych</w:t>
      </w:r>
      <w:r w:rsidR="003B3945">
        <w:rPr>
          <w:rFonts w:ascii="Tahoma" w:hAnsi="Tahoma" w:cs="Tahoma"/>
          <w:color w:val="auto"/>
          <w:sz w:val="22"/>
          <w:szCs w:val="22"/>
        </w:rPr>
        <w:t>:</w:t>
      </w:r>
    </w:p>
    <w:p w14:paraId="1AB89B37" w14:textId="307D99E8" w:rsidR="008259E5" w:rsidRPr="00A405B5" w:rsidRDefault="008259E5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Odsetki za opóźnienia w spłacie;</w:t>
      </w:r>
    </w:p>
    <w:p w14:paraId="37274879" w14:textId="6826298F" w:rsidR="008259E5" w:rsidRPr="00A405B5" w:rsidRDefault="008259E5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Zaległe odsetki umowne;</w:t>
      </w:r>
    </w:p>
    <w:p w14:paraId="79142C56" w14:textId="7622B5EA" w:rsidR="008259E5" w:rsidRPr="00A405B5" w:rsidRDefault="008259E5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Zaległe raty kapitałowe;</w:t>
      </w:r>
    </w:p>
    <w:p w14:paraId="15F5CC0A" w14:textId="1D1079FC" w:rsidR="008259E5" w:rsidRPr="00A405B5" w:rsidRDefault="008259E5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Bieżące odsetki umowne;</w:t>
      </w:r>
    </w:p>
    <w:p w14:paraId="58F55CA1" w14:textId="302E5B67" w:rsidR="00C16BFA" w:rsidRDefault="008259E5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Bieżące raty kapitałowe.</w:t>
      </w:r>
    </w:p>
    <w:p w14:paraId="7D755508" w14:textId="77777777" w:rsidR="00EB22F1" w:rsidRPr="00A405B5" w:rsidRDefault="00EB22F1" w:rsidP="00EB22F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48FD9C3E" w14:textId="4569A974" w:rsidR="00C62725" w:rsidRDefault="008259E5">
      <w:pPr>
        <w:pStyle w:val="Default"/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lastRenderedPageBreak/>
        <w:t>Na wniosek Pożyczkobiorcy</w:t>
      </w:r>
      <w:r w:rsidR="00693458">
        <w:rPr>
          <w:rFonts w:ascii="Tahoma" w:hAnsi="Tahoma" w:cs="Tahoma"/>
          <w:color w:val="auto"/>
          <w:sz w:val="22"/>
          <w:szCs w:val="22"/>
        </w:rPr>
        <w:t>,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Zarząd może wyrazić zgodę na inny sposób księgowania spłaty rat. Dotyczy to szczególnie Pożyczek windykowanych sądownie lub spłacanych polubownie.</w:t>
      </w:r>
    </w:p>
    <w:p w14:paraId="2AA11345" w14:textId="75FF6F20" w:rsidR="00C62725" w:rsidRPr="00CF1B97" w:rsidRDefault="0099331C">
      <w:pPr>
        <w:pStyle w:val="Default"/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74150C">
        <w:rPr>
          <w:rFonts w:ascii="Tahoma" w:hAnsi="Tahoma" w:cs="Tahoma"/>
          <w:color w:val="auto"/>
          <w:sz w:val="22"/>
          <w:szCs w:val="22"/>
        </w:rPr>
        <w:t>N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a wniosek 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Pożyczkobiorcy</w:t>
      </w:r>
      <w:r w:rsidR="00693458">
        <w:rPr>
          <w:rFonts w:ascii="Tahoma" w:hAnsi="Tahoma" w:cs="Tahoma"/>
          <w:color w:val="auto"/>
          <w:sz w:val="22"/>
          <w:szCs w:val="22"/>
        </w:rPr>
        <w:t xml:space="preserve">, </w:t>
      </w:r>
      <w:r w:rsidR="00693458" w:rsidRPr="00CF1B97">
        <w:rPr>
          <w:rFonts w:ascii="Tahoma" w:hAnsi="Tahoma" w:cs="Tahoma"/>
          <w:color w:val="auto"/>
          <w:sz w:val="22"/>
          <w:szCs w:val="22"/>
        </w:rPr>
        <w:t xml:space="preserve">istnieje możliwość skorzystania z okresu karencji w spłacie rat kapitałowych </w:t>
      </w:r>
      <w:r w:rsidR="00B93A91" w:rsidRPr="00CF1B97">
        <w:rPr>
          <w:rFonts w:ascii="Tahoma" w:hAnsi="Tahoma" w:cs="Tahoma"/>
          <w:color w:val="auto"/>
          <w:sz w:val="22"/>
          <w:szCs w:val="22"/>
        </w:rPr>
        <w:t xml:space="preserve">maksymalnie </w:t>
      </w:r>
      <w:r w:rsidR="00693458" w:rsidRPr="00CF1B97">
        <w:rPr>
          <w:rFonts w:ascii="Tahoma" w:hAnsi="Tahoma" w:cs="Tahoma"/>
          <w:color w:val="auto"/>
          <w:sz w:val="22"/>
          <w:szCs w:val="22"/>
        </w:rPr>
        <w:t>do 6 miesięcy</w:t>
      </w:r>
      <w:r w:rsidR="004168DD" w:rsidRPr="00CF1B97">
        <w:rPr>
          <w:rFonts w:ascii="Tahoma" w:hAnsi="Tahoma" w:cs="Tahoma"/>
          <w:color w:val="auto"/>
          <w:sz w:val="22"/>
          <w:szCs w:val="22"/>
        </w:rPr>
        <w:t>. Okres ten liczony jest od dnia wypłaty jakiejkolwiek kwoty Jednostkowej pożyczki</w:t>
      </w:r>
      <w:r w:rsidR="0074150C" w:rsidRPr="00CF1B97">
        <w:rPr>
          <w:rFonts w:ascii="Tahoma" w:hAnsi="Tahoma" w:cs="Tahoma"/>
          <w:color w:val="auto"/>
          <w:sz w:val="22"/>
          <w:szCs w:val="22"/>
        </w:rPr>
        <w:t>,</w:t>
      </w:r>
      <w:r w:rsidR="003B3945">
        <w:rPr>
          <w:rFonts w:ascii="Tahoma" w:hAnsi="Tahoma" w:cs="Tahoma"/>
          <w:color w:val="auto"/>
          <w:sz w:val="22"/>
          <w:szCs w:val="22"/>
        </w:rPr>
        <w:t xml:space="preserve"> p</w:t>
      </w:r>
      <w:r w:rsidR="00B93A91" w:rsidRPr="00CF1B97">
        <w:rPr>
          <w:rFonts w:ascii="Tahoma" w:hAnsi="Tahoma" w:cs="Tahoma"/>
          <w:color w:val="auto"/>
          <w:sz w:val="22"/>
          <w:szCs w:val="22"/>
        </w:rPr>
        <w:t xml:space="preserve">rzy </w:t>
      </w:r>
      <w:r w:rsidR="008259E5" w:rsidRPr="00CF1B97">
        <w:rPr>
          <w:rFonts w:ascii="Tahoma" w:hAnsi="Tahoma" w:cs="Tahoma"/>
          <w:color w:val="auto"/>
          <w:sz w:val="22"/>
          <w:szCs w:val="22"/>
        </w:rPr>
        <w:t>czym raty odsetkowe są regulowane miesięcznie w całym okresie karencji.</w:t>
      </w:r>
    </w:p>
    <w:p w14:paraId="19F3ADF1" w14:textId="3C29B51C" w:rsidR="008259E5" w:rsidRPr="00A405B5" w:rsidRDefault="008259E5">
      <w:pPr>
        <w:pStyle w:val="Default"/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Karencja nie wydłuża okresu spłaty </w:t>
      </w:r>
      <w:r w:rsidR="003B3945">
        <w:rPr>
          <w:rFonts w:ascii="Tahoma" w:hAnsi="Tahoma" w:cs="Tahoma"/>
          <w:color w:val="auto"/>
          <w:sz w:val="22"/>
          <w:szCs w:val="22"/>
        </w:rPr>
        <w:t>pożyczki</w:t>
      </w:r>
      <w:r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0178FC0D" w14:textId="475F9F77" w:rsidR="008259E5" w:rsidRPr="00A405B5" w:rsidRDefault="008259E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43ECD07F" w14:textId="714F9293" w:rsidR="00974CBD" w:rsidRPr="00A405B5" w:rsidRDefault="00974CBD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§1</w:t>
      </w:r>
      <w:r w:rsidR="00C62725" w:rsidRPr="00A405B5">
        <w:rPr>
          <w:rFonts w:ascii="Tahoma" w:hAnsi="Tahoma" w:cs="Tahoma"/>
          <w:b/>
          <w:bCs/>
          <w:color w:val="auto"/>
          <w:sz w:val="22"/>
          <w:szCs w:val="22"/>
        </w:rPr>
        <w:t>1</w:t>
      </w:r>
    </w:p>
    <w:p w14:paraId="3A7575F7" w14:textId="77777777" w:rsidR="00974CBD" w:rsidRPr="00A405B5" w:rsidRDefault="00974CBD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1B79102B" w14:textId="6CEF86C6" w:rsidR="008259E5" w:rsidRPr="00A405B5" w:rsidRDefault="008259E5">
      <w:pPr>
        <w:pStyle w:val="Default"/>
        <w:numPr>
          <w:ilvl w:val="0"/>
          <w:numId w:val="9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Nabór wniosków prowadzony jest w sposób ciągły </w:t>
      </w:r>
      <w:r w:rsidR="00974CBD" w:rsidRPr="00A405B5">
        <w:rPr>
          <w:rFonts w:ascii="Tahoma" w:hAnsi="Tahoma" w:cs="Tahoma"/>
          <w:color w:val="auto"/>
          <w:sz w:val="22"/>
          <w:szCs w:val="22"/>
        </w:rPr>
        <w:t>i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kończy się w momencie ogłoszenia tego faktu na stronie </w:t>
      </w:r>
      <w:r w:rsidR="00974CBD" w:rsidRPr="00A405B5">
        <w:rPr>
          <w:rFonts w:ascii="Tahoma" w:hAnsi="Tahoma" w:cs="Tahoma"/>
          <w:color w:val="auto"/>
          <w:sz w:val="22"/>
          <w:szCs w:val="22"/>
        </w:rPr>
        <w:t xml:space="preserve">internetowej </w:t>
      </w:r>
      <w:r w:rsidRPr="00A405B5">
        <w:rPr>
          <w:rFonts w:ascii="Tahoma" w:hAnsi="Tahoma" w:cs="Tahoma"/>
          <w:color w:val="auto"/>
          <w:sz w:val="22"/>
          <w:szCs w:val="22"/>
        </w:rPr>
        <w:t>Pożyczkodawcy</w:t>
      </w:r>
      <w:r w:rsidR="00974CBD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18103E22" w14:textId="4CBCBB57" w:rsidR="00232CBD" w:rsidRPr="00A405B5" w:rsidRDefault="00232CBD">
      <w:pPr>
        <w:pStyle w:val="Default"/>
        <w:numPr>
          <w:ilvl w:val="0"/>
          <w:numId w:val="9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Warunkiem ubiegania się o pożyczkę jest złożenie kompletnego wniosku pożyczkowego </w:t>
      </w:r>
      <w:r w:rsidR="008B3FB9" w:rsidRPr="00A405B5">
        <w:rPr>
          <w:rFonts w:ascii="Tahoma" w:hAnsi="Tahoma" w:cs="Tahoma"/>
          <w:color w:val="auto"/>
          <w:sz w:val="22"/>
          <w:szCs w:val="22"/>
        </w:rPr>
        <w:t xml:space="preserve">wypełnionego elektronicznie i przedstawionego w postaci wydruku </w:t>
      </w:r>
      <w:r w:rsidRPr="00A405B5">
        <w:rPr>
          <w:rFonts w:ascii="Tahoma" w:hAnsi="Tahoma" w:cs="Tahoma"/>
          <w:color w:val="auto"/>
          <w:sz w:val="22"/>
          <w:szCs w:val="22"/>
        </w:rPr>
        <w:t>wraz z obowiązującymi załącznikami w siedzibie Pożyczkodawcy</w:t>
      </w:r>
      <w:r w:rsidR="008B3FB9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173A9F4F" w14:textId="03E295A8" w:rsidR="008259E5" w:rsidRPr="00A405B5" w:rsidRDefault="006B2D6F">
      <w:pPr>
        <w:pStyle w:val="Default"/>
        <w:numPr>
          <w:ilvl w:val="0"/>
          <w:numId w:val="9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Kompletne w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nioski będą rozpatrywane zgodnie z kolejnością ich rejestracji</w:t>
      </w:r>
      <w:r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5A3A50B3" w14:textId="5AEB14EA" w:rsidR="00232CBD" w:rsidRPr="00A405B5" w:rsidRDefault="00232CBD">
      <w:pPr>
        <w:pStyle w:val="Default"/>
        <w:numPr>
          <w:ilvl w:val="0"/>
          <w:numId w:val="9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Rejestracji podlega wyłącznie kompletny i podpisany wniosek pożyczkowy wraz ze wszystkimi wymaganymi dla danego Wnioskodawcy załącznikami zgodnie z zamieszczoną we wniosku tabelą wymaganych dokumentów.</w:t>
      </w:r>
      <w:r w:rsidR="001D37C6" w:rsidRPr="00A405B5">
        <w:rPr>
          <w:rFonts w:ascii="Tahoma" w:hAnsi="Tahoma" w:cs="Tahoma"/>
          <w:color w:val="auto"/>
          <w:sz w:val="22"/>
          <w:szCs w:val="22"/>
        </w:rPr>
        <w:t xml:space="preserve"> Pola </w:t>
      </w:r>
      <w:r w:rsidR="00874BBB" w:rsidRPr="00A405B5">
        <w:rPr>
          <w:rFonts w:ascii="Tahoma" w:hAnsi="Tahoma" w:cs="Tahoma"/>
          <w:color w:val="auto"/>
          <w:sz w:val="22"/>
          <w:szCs w:val="22"/>
        </w:rPr>
        <w:t>niedotyczące</w:t>
      </w:r>
      <w:r w:rsidR="001D37C6" w:rsidRPr="00A405B5">
        <w:rPr>
          <w:rFonts w:ascii="Tahoma" w:hAnsi="Tahoma" w:cs="Tahoma"/>
          <w:color w:val="auto"/>
          <w:sz w:val="22"/>
          <w:szCs w:val="22"/>
        </w:rPr>
        <w:t xml:space="preserve"> Wnioskodawcy powinny być wykreślone lub opatrzone odpowiednią informacją.</w:t>
      </w:r>
    </w:p>
    <w:p w14:paraId="772CF0F4" w14:textId="77777777" w:rsidR="008B3FB9" w:rsidRPr="00A405B5" w:rsidRDefault="008B3FB9">
      <w:pPr>
        <w:pStyle w:val="Default"/>
        <w:numPr>
          <w:ilvl w:val="0"/>
          <w:numId w:val="9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Na każdym etapie oceny Wniosku Pożyczkowego Wnioskodawca może zostać poproszony o wyjaśnienia zawartych we wniosku informacji oraz uzupełnienie dokumentów, które nie stanowiły minimalnego wymogu rejestracji, a są konieczne do prawidłowej oceny wniosku i podjęcia decyzji pożyczkowej.</w:t>
      </w:r>
    </w:p>
    <w:p w14:paraId="75CDA452" w14:textId="106CD76C" w:rsidR="008B3FB9" w:rsidRDefault="008B3FB9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EFE61BE" w14:textId="4DB28A07" w:rsidR="008259E5" w:rsidRPr="00A405B5" w:rsidRDefault="008259E5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§1</w:t>
      </w:r>
      <w:r w:rsidR="00C62725" w:rsidRPr="00A405B5">
        <w:rPr>
          <w:rFonts w:ascii="Tahoma" w:hAnsi="Tahoma" w:cs="Tahoma"/>
          <w:b/>
          <w:bCs/>
          <w:color w:val="auto"/>
          <w:sz w:val="22"/>
          <w:szCs w:val="22"/>
        </w:rPr>
        <w:t>2</w:t>
      </w:r>
    </w:p>
    <w:p w14:paraId="5C4B480D" w14:textId="77777777" w:rsidR="006B4FA5" w:rsidRPr="00A405B5" w:rsidRDefault="006B4FA5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14:paraId="70DA3D21" w14:textId="77777777" w:rsidR="001D37C6" w:rsidRPr="00A405B5" w:rsidRDefault="008259E5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Wniosek pożyczkowy rozpatrywany jest w dwóch etapach: </w:t>
      </w:r>
    </w:p>
    <w:p w14:paraId="564B978D" w14:textId="6080F69B" w:rsidR="008259E5" w:rsidRPr="00A405B5" w:rsidRDefault="0091434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1) 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Ocena formalna</w:t>
      </w:r>
      <w:r w:rsidR="00B1098B" w:rsidRPr="00A405B5">
        <w:rPr>
          <w:rFonts w:ascii="Tahoma" w:hAnsi="Tahoma" w:cs="Tahoma"/>
          <w:color w:val="auto"/>
          <w:sz w:val="22"/>
          <w:szCs w:val="22"/>
        </w:rPr>
        <w:t xml:space="preserve"> -</w:t>
      </w:r>
      <w:r w:rsidR="001D37C6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zweryfikowanie kompletności Wniosku Pożyczkowego oraz</w:t>
      </w:r>
      <w:r w:rsidR="00B1098B" w:rsidRPr="00A405B5">
        <w:rPr>
          <w:rFonts w:ascii="Tahoma" w:hAnsi="Tahoma" w:cs="Tahoma"/>
          <w:color w:val="auto"/>
          <w:sz w:val="22"/>
          <w:szCs w:val="22"/>
        </w:rPr>
        <w:t xml:space="preserve"> przedstawionych załączników, poprawności ich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wypełnienia</w:t>
      </w:r>
      <w:r w:rsidR="00B1098B" w:rsidRPr="00A405B5">
        <w:rPr>
          <w:rFonts w:ascii="Tahoma" w:hAnsi="Tahoma" w:cs="Tahoma"/>
          <w:color w:val="auto"/>
          <w:sz w:val="22"/>
          <w:szCs w:val="22"/>
        </w:rPr>
        <w:t xml:space="preserve">, kwalifikowalności Wnioskodawcy, zgodności ze stanem faktycznym, </w:t>
      </w:r>
      <w:r w:rsidR="00717BBF" w:rsidRPr="00A405B5">
        <w:rPr>
          <w:rFonts w:ascii="Tahoma" w:hAnsi="Tahoma" w:cs="Tahoma"/>
          <w:color w:val="auto"/>
          <w:sz w:val="22"/>
          <w:szCs w:val="22"/>
        </w:rPr>
        <w:t>wymogów</w:t>
      </w:r>
      <w:r w:rsidR="00B1098B" w:rsidRPr="00A405B5">
        <w:rPr>
          <w:rFonts w:ascii="Tahoma" w:hAnsi="Tahoma" w:cs="Tahoma"/>
          <w:color w:val="auto"/>
          <w:sz w:val="22"/>
          <w:szCs w:val="22"/>
        </w:rPr>
        <w:t xml:space="preserve"> zabezpieczeń itp.</w:t>
      </w:r>
      <w:r w:rsidR="00903FE8" w:rsidRPr="00A405B5">
        <w:rPr>
          <w:rFonts w:ascii="Tahoma" w:hAnsi="Tahoma" w:cs="Tahoma"/>
          <w:color w:val="auto"/>
          <w:sz w:val="22"/>
          <w:szCs w:val="22"/>
        </w:rPr>
        <w:t>;</w:t>
      </w:r>
    </w:p>
    <w:p w14:paraId="20585352" w14:textId="4D0DA276" w:rsidR="00717BBF" w:rsidRPr="00A405B5" w:rsidRDefault="0091434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2) 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Ocena merytoryczna</w:t>
      </w:r>
      <w:r w:rsidR="00B1098B" w:rsidRPr="00A405B5">
        <w:rPr>
          <w:rFonts w:ascii="Tahoma" w:hAnsi="Tahoma" w:cs="Tahoma"/>
          <w:color w:val="auto"/>
          <w:sz w:val="22"/>
          <w:szCs w:val="22"/>
        </w:rPr>
        <w:t xml:space="preserve"> -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zweryfikowanie sensowności i rentowności ekonomicznej przedsięwzięcia</w:t>
      </w:r>
      <w:r w:rsidR="00B1098B" w:rsidRPr="00A405B5">
        <w:rPr>
          <w:rFonts w:ascii="Tahoma" w:hAnsi="Tahoma" w:cs="Tahoma"/>
          <w:color w:val="auto"/>
          <w:sz w:val="22"/>
          <w:szCs w:val="22"/>
        </w:rPr>
        <w:t>.</w:t>
      </w:r>
      <w:r w:rsidR="00717BBF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6B21B7DB" w14:textId="169E3FAF" w:rsidR="00717BBF" w:rsidRPr="00A405B5" w:rsidRDefault="008259E5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Przed dokonaniem oceny merytorycznej może być dokonywana wizytacja w miejscu prowadzenia działalności gospodarczej i miejscu dokonywania inwestycji.</w:t>
      </w:r>
    </w:p>
    <w:p w14:paraId="67F8E18D" w14:textId="6651CC91" w:rsidR="008259E5" w:rsidRPr="00A405B5" w:rsidRDefault="008259E5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 przypadku stwierdzenia niekompletności Wniosku lub załączonych dokumentów, wyznacza się Wnioskodawcy termin na uzupełnienie braków, nie krótszy niż 3 dni. Po bezskutecznym upływie terminu Wniosek pozostawia się bez rozpatrzenia.</w:t>
      </w:r>
    </w:p>
    <w:p w14:paraId="4BC903C9" w14:textId="43199119" w:rsidR="008259E5" w:rsidRPr="00A405B5" w:rsidRDefault="008259E5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Ostateczne rozpatrzenie Wniosku jest dokonywane przez Zarząd</w:t>
      </w:r>
      <w:r w:rsidR="00F52A58" w:rsidRPr="00A405B5">
        <w:rPr>
          <w:rFonts w:ascii="Tahoma" w:hAnsi="Tahoma" w:cs="Tahoma"/>
          <w:color w:val="auto"/>
          <w:sz w:val="22"/>
          <w:szCs w:val="22"/>
        </w:rPr>
        <w:t>, który wydaje decyzję pożyczkową</w:t>
      </w:r>
      <w:r w:rsidR="00CD7E6A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7E064F37" w14:textId="5046A66C" w:rsidR="008259E5" w:rsidRPr="00B56802" w:rsidRDefault="008259E5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Zarząd może przyznać pożyczkę z warunkiem do spełnienia. Wnioskodawca jest </w:t>
      </w:r>
      <w:r w:rsidRPr="00B56802">
        <w:rPr>
          <w:rFonts w:ascii="Tahoma" w:hAnsi="Tahoma" w:cs="Tahoma"/>
          <w:color w:val="000000" w:themeColor="text1"/>
          <w:sz w:val="22"/>
          <w:szCs w:val="22"/>
        </w:rPr>
        <w:t>informowany o warunku z wyznaczonym terminem na jego spełnienie.</w:t>
      </w:r>
    </w:p>
    <w:p w14:paraId="5319DC80" w14:textId="55B04965" w:rsidR="008259E5" w:rsidRPr="00B56802" w:rsidRDefault="00F52A58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56802">
        <w:rPr>
          <w:rFonts w:ascii="Tahoma" w:hAnsi="Tahoma" w:cs="Tahoma"/>
          <w:color w:val="000000" w:themeColor="text1"/>
          <w:sz w:val="22"/>
          <w:szCs w:val="22"/>
        </w:rPr>
        <w:t xml:space="preserve">O </w:t>
      </w:r>
      <w:r w:rsidR="00CD7E6A" w:rsidRPr="00B56802">
        <w:rPr>
          <w:rFonts w:ascii="Tahoma" w:hAnsi="Tahoma" w:cs="Tahoma"/>
          <w:color w:val="000000" w:themeColor="text1"/>
          <w:sz w:val="22"/>
          <w:szCs w:val="22"/>
        </w:rPr>
        <w:t xml:space="preserve">podjętej decyzji 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Wnioskodawca zostaje powiadomiony telefonicznie lub za pośrednictwem poczty elektronicznej </w:t>
      </w:r>
      <w:r w:rsidR="00B56802" w:rsidRPr="00B56802">
        <w:rPr>
          <w:rFonts w:ascii="Tahoma" w:hAnsi="Tahoma" w:cs="Tahoma"/>
          <w:color w:val="000000" w:themeColor="text1"/>
          <w:sz w:val="22"/>
          <w:szCs w:val="22"/>
        </w:rPr>
        <w:t>do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 14 dni od </w:t>
      </w:r>
      <w:r w:rsidR="00CD7E6A" w:rsidRPr="00B56802">
        <w:rPr>
          <w:rFonts w:ascii="Tahoma" w:hAnsi="Tahoma" w:cs="Tahoma"/>
          <w:color w:val="000000" w:themeColor="text1"/>
          <w:sz w:val="22"/>
          <w:szCs w:val="22"/>
        </w:rPr>
        <w:t xml:space="preserve">jej 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>podjęcia</w:t>
      </w:r>
      <w:r w:rsidR="00CD7E6A" w:rsidRPr="00B5680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D047853" w14:textId="31819A3B" w:rsidR="00C61050" w:rsidRPr="00B56802" w:rsidRDefault="00CD7E6A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56802">
        <w:rPr>
          <w:rFonts w:ascii="Tahoma" w:hAnsi="Tahoma" w:cs="Tahoma"/>
          <w:color w:val="000000" w:themeColor="text1"/>
          <w:sz w:val="22"/>
          <w:szCs w:val="22"/>
        </w:rPr>
        <w:t>Decyzja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 o której mowa </w:t>
      </w:r>
      <w:r w:rsidR="00F52A58" w:rsidRPr="00B56802">
        <w:rPr>
          <w:rFonts w:ascii="Tahoma" w:hAnsi="Tahoma" w:cs="Tahoma"/>
          <w:color w:val="000000" w:themeColor="text1"/>
          <w:sz w:val="22"/>
          <w:szCs w:val="22"/>
        </w:rPr>
        <w:t xml:space="preserve">w </w:t>
      </w:r>
      <w:r w:rsidR="00903FE8" w:rsidRPr="00B56802">
        <w:rPr>
          <w:rFonts w:ascii="Tahoma" w:hAnsi="Tahoma" w:cs="Tahoma"/>
          <w:color w:val="000000" w:themeColor="text1"/>
          <w:sz w:val="22"/>
          <w:szCs w:val="22"/>
        </w:rPr>
        <w:t>ust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F52A58" w:rsidRPr="00B56802">
        <w:rPr>
          <w:rFonts w:ascii="Tahoma" w:hAnsi="Tahoma" w:cs="Tahoma"/>
          <w:color w:val="000000" w:themeColor="text1"/>
          <w:sz w:val="22"/>
          <w:szCs w:val="22"/>
        </w:rPr>
        <w:t>6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 jest ostateczna i nie podlega zaskarżeniu. Wnioskodawca może złożyć Wniosek Pożyczkowy po raz kolejny.</w:t>
      </w:r>
    </w:p>
    <w:p w14:paraId="7F3A4B2D" w14:textId="4F742F10" w:rsidR="00900770" w:rsidRPr="00B56802" w:rsidRDefault="00900770">
      <w:pPr>
        <w:pStyle w:val="Default"/>
        <w:numPr>
          <w:ilvl w:val="0"/>
          <w:numId w:val="10"/>
        </w:numPr>
        <w:ind w:left="0"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56802">
        <w:rPr>
          <w:rFonts w:ascii="Tahoma" w:hAnsi="Tahoma" w:cs="Tahoma"/>
          <w:color w:val="000000" w:themeColor="text1"/>
          <w:sz w:val="22"/>
          <w:szCs w:val="22"/>
        </w:rPr>
        <w:lastRenderedPageBreak/>
        <w:t>Pożyczkobiorca jest zobowiązany do podpisania umowy w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 terminie </w:t>
      </w:r>
      <w:r w:rsidRPr="00B56802">
        <w:rPr>
          <w:rFonts w:ascii="Tahoma" w:hAnsi="Tahoma" w:cs="Tahoma"/>
          <w:color w:val="000000" w:themeColor="text1"/>
          <w:sz w:val="22"/>
          <w:szCs w:val="22"/>
        </w:rPr>
        <w:t>14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 xml:space="preserve"> dni od daty otrzymania informacji o </w:t>
      </w:r>
      <w:r w:rsidRPr="00B56802">
        <w:rPr>
          <w:rFonts w:ascii="Tahoma" w:hAnsi="Tahoma" w:cs="Tahoma"/>
          <w:color w:val="000000" w:themeColor="text1"/>
          <w:sz w:val="22"/>
          <w:szCs w:val="22"/>
        </w:rPr>
        <w:t xml:space="preserve">jej </w:t>
      </w:r>
      <w:r w:rsidR="008259E5" w:rsidRPr="00B56802">
        <w:rPr>
          <w:rFonts w:ascii="Tahoma" w:hAnsi="Tahoma" w:cs="Tahoma"/>
          <w:color w:val="000000" w:themeColor="text1"/>
          <w:sz w:val="22"/>
          <w:szCs w:val="22"/>
        </w:rPr>
        <w:t>przyznaniu</w:t>
      </w:r>
      <w:r w:rsidR="00C61050" w:rsidRPr="00B56802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282D1E" w:rsidRPr="00B56802">
        <w:rPr>
          <w:rFonts w:ascii="Tahoma" w:hAnsi="Tahoma" w:cs="Tahoma"/>
          <w:color w:val="000000" w:themeColor="text1"/>
          <w:sz w:val="22"/>
          <w:szCs w:val="22"/>
        </w:rPr>
        <w:t>Niestawienie</w:t>
      </w:r>
      <w:r w:rsidR="00C61050" w:rsidRPr="00B56802">
        <w:rPr>
          <w:rFonts w:ascii="Tahoma" w:hAnsi="Tahoma" w:cs="Tahoma"/>
          <w:color w:val="000000" w:themeColor="text1"/>
          <w:sz w:val="22"/>
          <w:szCs w:val="22"/>
        </w:rPr>
        <w:t xml:space="preserve"> się na podpisanie umowy w wyznaczonym terminie może skutkować brakiem możliwości zawarcia tej umowy. W uzasadnionych przypadkach termin ten może ulec wydłużeniu.</w:t>
      </w:r>
    </w:p>
    <w:p w14:paraId="334FE1D3" w14:textId="77777777" w:rsidR="009C0D48" w:rsidRDefault="009C0D48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E5DC4E1" w14:textId="367B4D43" w:rsidR="00A2187B" w:rsidRPr="00A405B5" w:rsidRDefault="00A2187B" w:rsidP="00A405B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§1</w:t>
      </w:r>
      <w:r w:rsidR="00C62725" w:rsidRPr="00A405B5">
        <w:rPr>
          <w:rFonts w:ascii="Tahoma" w:hAnsi="Tahoma" w:cs="Tahoma"/>
          <w:b/>
          <w:bCs/>
          <w:color w:val="auto"/>
          <w:sz w:val="22"/>
          <w:szCs w:val="22"/>
        </w:rPr>
        <w:t>3</w:t>
      </w:r>
    </w:p>
    <w:p w14:paraId="2A0D447A" w14:textId="6DEA5E80" w:rsidR="00A2187B" w:rsidRPr="00A405B5" w:rsidRDefault="00A2187B">
      <w:pPr>
        <w:pStyle w:val="Default"/>
        <w:numPr>
          <w:ilvl w:val="0"/>
          <w:numId w:val="1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>ypłata pożyczki następuje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 xml:space="preserve"> na </w:t>
      </w:r>
      <w:r w:rsidR="00C61050" w:rsidRPr="00A405B5">
        <w:rPr>
          <w:rFonts w:ascii="Tahoma" w:hAnsi="Tahoma" w:cs="Tahoma"/>
          <w:color w:val="auto"/>
          <w:sz w:val="22"/>
          <w:szCs w:val="22"/>
        </w:rPr>
        <w:t>podstawie wniosku o wypłatę pożyczki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>. Warunkiem wypłaty jest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>zawarcie</w:t>
      </w:r>
      <w:r w:rsidR="00C61050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5E5F4E">
        <w:rPr>
          <w:rFonts w:ascii="Tahoma" w:hAnsi="Tahoma" w:cs="Tahoma"/>
          <w:color w:val="auto"/>
          <w:sz w:val="22"/>
          <w:szCs w:val="22"/>
        </w:rPr>
        <w:t>Umowy Inwestycyjnej</w:t>
      </w:r>
      <w:r w:rsidR="003D6479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 xml:space="preserve">oraz </w:t>
      </w:r>
      <w:r w:rsidR="00C61050" w:rsidRPr="00A405B5">
        <w:rPr>
          <w:rFonts w:ascii="Tahoma" w:hAnsi="Tahoma" w:cs="Tahoma"/>
          <w:color w:val="auto"/>
          <w:sz w:val="22"/>
          <w:szCs w:val="22"/>
        </w:rPr>
        <w:t>wniesieni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>e</w:t>
      </w:r>
      <w:r w:rsidR="00C61050" w:rsidRPr="00A405B5">
        <w:rPr>
          <w:rFonts w:ascii="Tahoma" w:hAnsi="Tahoma" w:cs="Tahoma"/>
          <w:color w:val="auto"/>
          <w:sz w:val="22"/>
          <w:szCs w:val="22"/>
        </w:rPr>
        <w:t xml:space="preserve"> zabezpieczeń</w:t>
      </w:r>
      <w:r w:rsidR="008259E5" w:rsidRPr="00A405B5">
        <w:rPr>
          <w:rFonts w:ascii="Tahoma" w:hAnsi="Tahoma" w:cs="Tahoma"/>
          <w:color w:val="auto"/>
          <w:sz w:val="22"/>
          <w:szCs w:val="22"/>
        </w:rPr>
        <w:t xml:space="preserve"> 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 xml:space="preserve">wynikających z </w:t>
      </w:r>
      <w:r w:rsidR="005E5F4E">
        <w:rPr>
          <w:rFonts w:ascii="Tahoma" w:hAnsi="Tahoma" w:cs="Tahoma"/>
          <w:color w:val="auto"/>
          <w:sz w:val="22"/>
          <w:szCs w:val="22"/>
        </w:rPr>
        <w:t>Umowy Inwestycyjnej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5B788D21" w14:textId="375DF1AD" w:rsidR="008259E5" w:rsidRPr="00A405B5" w:rsidRDefault="008259E5">
      <w:pPr>
        <w:pStyle w:val="Default"/>
        <w:numPr>
          <w:ilvl w:val="0"/>
          <w:numId w:val="1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>Wypłata Pożyczki następuje w walucie polskiej na konto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 xml:space="preserve"> firmowe</w:t>
      </w:r>
      <w:r w:rsidRPr="00A405B5">
        <w:rPr>
          <w:rFonts w:ascii="Tahoma" w:hAnsi="Tahoma" w:cs="Tahoma"/>
          <w:color w:val="auto"/>
          <w:sz w:val="22"/>
          <w:szCs w:val="22"/>
        </w:rPr>
        <w:t xml:space="preserve"> wskazane 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 xml:space="preserve">przez </w:t>
      </w:r>
      <w:r w:rsidR="00A2187B" w:rsidRPr="00A405B5">
        <w:rPr>
          <w:rFonts w:ascii="Tahoma" w:hAnsi="Tahoma" w:cs="Tahoma"/>
          <w:color w:val="auto"/>
          <w:sz w:val="22"/>
          <w:szCs w:val="22"/>
        </w:rPr>
        <w:t>Pożyczkobiorcę</w:t>
      </w:r>
      <w:r w:rsidR="00315AD9"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3ACB0B7F" w14:textId="6D356327" w:rsidR="008259E5" w:rsidRPr="00A405B5" w:rsidRDefault="008259E5">
      <w:pPr>
        <w:pStyle w:val="Default"/>
        <w:numPr>
          <w:ilvl w:val="0"/>
          <w:numId w:val="1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color w:val="auto"/>
          <w:sz w:val="22"/>
          <w:szCs w:val="22"/>
        </w:rPr>
        <w:t xml:space="preserve">Szczegółowy tryb i terminy wypłaty Pożyczki reguluje Umowa </w:t>
      </w:r>
      <w:r w:rsidR="005E5F4E">
        <w:rPr>
          <w:rFonts w:ascii="Tahoma" w:hAnsi="Tahoma" w:cs="Tahoma"/>
          <w:color w:val="auto"/>
          <w:sz w:val="22"/>
          <w:szCs w:val="22"/>
        </w:rPr>
        <w:t>Inwestycyjna</w:t>
      </w:r>
      <w:r w:rsidRPr="00A405B5">
        <w:rPr>
          <w:rFonts w:ascii="Tahoma" w:hAnsi="Tahoma" w:cs="Tahoma"/>
          <w:color w:val="auto"/>
          <w:sz w:val="22"/>
          <w:szCs w:val="22"/>
        </w:rPr>
        <w:t>.</w:t>
      </w:r>
    </w:p>
    <w:p w14:paraId="1A84DF2E" w14:textId="61CE1E13" w:rsidR="008259E5" w:rsidRPr="009C0D48" w:rsidRDefault="008259E5">
      <w:pPr>
        <w:pStyle w:val="Default"/>
        <w:numPr>
          <w:ilvl w:val="0"/>
          <w:numId w:val="11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color w:val="auto"/>
          <w:sz w:val="22"/>
          <w:szCs w:val="22"/>
        </w:rPr>
        <w:t>Wypłata Pożyczki jest uzależniona od dostępności środków Funduszu.</w:t>
      </w:r>
    </w:p>
    <w:p w14:paraId="7672AB98" w14:textId="77777777" w:rsidR="008259E5" w:rsidRPr="009C0D48" w:rsidRDefault="008259E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282DD5CA" w14:textId="43305E38" w:rsidR="008259E5" w:rsidRPr="009C0D48" w:rsidRDefault="008259E5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b/>
          <w:bCs/>
          <w:color w:val="auto"/>
          <w:sz w:val="22"/>
          <w:szCs w:val="22"/>
        </w:rPr>
        <w:t>§</w:t>
      </w:r>
      <w:r w:rsidR="00A2187B" w:rsidRPr="009C0D48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C62725" w:rsidRPr="009C0D48">
        <w:rPr>
          <w:rFonts w:ascii="Tahoma" w:hAnsi="Tahoma" w:cs="Tahoma"/>
          <w:b/>
          <w:bCs/>
          <w:color w:val="auto"/>
          <w:sz w:val="22"/>
          <w:szCs w:val="22"/>
        </w:rPr>
        <w:t>4</w:t>
      </w:r>
    </w:p>
    <w:p w14:paraId="78549AD6" w14:textId="2D3B0389" w:rsidR="00A2187B" w:rsidRPr="009C0D48" w:rsidRDefault="009C0D48">
      <w:pPr>
        <w:pStyle w:val="Default"/>
        <w:numPr>
          <w:ilvl w:val="0"/>
          <w:numId w:val="12"/>
        </w:numPr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sz w:val="22"/>
          <w:szCs w:val="22"/>
        </w:rPr>
        <w:t xml:space="preserve">Wydatkowanie pożyczki następuje w terminie do 6 miesięcy od dnia wypłaty jej całkowitej kwoty (z zastrzeżeniem częściowego rozliczenia w przypadku wypłaty w transzach). Przez wydatkowanie pożyczki należy rozumieć dokonanie przez Pożyczkobiorcę płatności, służących sfinansowaniu wydatków wskazanych (opisanych) we wniosku o udzielenie pożyczki </w:t>
      </w: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</w:r>
      <w:r w:rsidRPr="009C0D48">
        <w:rPr>
          <w:rFonts w:ascii="Tahoma" w:hAnsi="Tahoma" w:cs="Tahoma"/>
          <w:sz w:val="22"/>
          <w:szCs w:val="22"/>
        </w:rPr>
        <w:t>W uzasadnionych przypadkach na wniosek Pożyczkobiorcy Pożyczkodawca może zaakceptować wydłużenie tego terminu maksymalnie o kolejne 3 miesiące.</w:t>
      </w:r>
    </w:p>
    <w:p w14:paraId="4CD478A8" w14:textId="77777777" w:rsidR="008259E5" w:rsidRPr="00A405B5" w:rsidRDefault="008259E5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0E25A548" w14:textId="30B87840" w:rsidR="008259E5" w:rsidRPr="00A405B5" w:rsidRDefault="008259E5" w:rsidP="00A405B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</w:t>
      </w:r>
      <w:r w:rsidR="0017060A" w:rsidRPr="00A405B5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C62725" w:rsidRPr="00A405B5">
        <w:rPr>
          <w:rFonts w:ascii="Tahoma" w:hAnsi="Tahoma" w:cs="Tahoma"/>
          <w:b/>
          <w:bCs/>
          <w:color w:val="auto"/>
          <w:sz w:val="22"/>
          <w:szCs w:val="22"/>
        </w:rPr>
        <w:t>5</w:t>
      </w:r>
    </w:p>
    <w:p w14:paraId="554267AA" w14:textId="3D046B43" w:rsidR="008259E5" w:rsidRPr="009C0D48" w:rsidRDefault="009C0D48" w:rsidP="009C0D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color w:val="auto"/>
          <w:sz w:val="22"/>
          <w:szCs w:val="22"/>
        </w:rPr>
        <w:t>1.</w:t>
      </w:r>
      <w:r w:rsidRPr="009C0D48">
        <w:rPr>
          <w:rFonts w:ascii="Tahoma" w:hAnsi="Tahoma" w:cs="Tahoma"/>
          <w:color w:val="auto"/>
          <w:sz w:val="22"/>
          <w:szCs w:val="22"/>
        </w:rPr>
        <w:tab/>
      </w:r>
      <w:r w:rsidR="008259E5" w:rsidRPr="009C0D48">
        <w:rPr>
          <w:rFonts w:ascii="Tahoma" w:hAnsi="Tahoma" w:cs="Tahoma"/>
          <w:color w:val="auto"/>
          <w:sz w:val="22"/>
          <w:szCs w:val="22"/>
        </w:rPr>
        <w:t>Pożyczkobiorca jest zobowiązany do rozliczenia pożyczki</w:t>
      </w:r>
      <w:r w:rsidR="008F10CF" w:rsidRPr="009C0D48">
        <w:rPr>
          <w:rFonts w:ascii="Tahoma" w:hAnsi="Tahoma" w:cs="Tahoma"/>
          <w:color w:val="auto"/>
          <w:sz w:val="22"/>
          <w:szCs w:val="22"/>
        </w:rPr>
        <w:t xml:space="preserve"> w terminie 14 dni od dnia całkowitego wydatkowania środków</w:t>
      </w:r>
      <w:r w:rsidR="008259E5" w:rsidRPr="009C0D48">
        <w:rPr>
          <w:rFonts w:ascii="Tahoma" w:hAnsi="Tahoma" w:cs="Tahoma"/>
          <w:color w:val="auto"/>
          <w:sz w:val="22"/>
          <w:szCs w:val="22"/>
        </w:rPr>
        <w:t xml:space="preserve"> na zasadach określonych w Umowie Pożyczki. W wyjątkowych przypadkach, jeżeli Pożyczkobiorca nie rozliczy pożyczki z przyczyn przez niego niezawinionych, Zarząd może wyrazić zgodę na zmianę terminu rozliczenia.</w:t>
      </w:r>
    </w:p>
    <w:p w14:paraId="37F77F7D" w14:textId="42BA8887" w:rsidR="009C0D48" w:rsidRPr="009C0D48" w:rsidRDefault="009C0D48" w:rsidP="009C0D48">
      <w:pPr>
        <w:spacing w:after="0" w:line="240" w:lineRule="auto"/>
        <w:jc w:val="both"/>
        <w:rPr>
          <w:rFonts w:ascii="Tahoma" w:hAnsi="Tahoma" w:cs="Tahoma"/>
          <w:lang w:eastAsia="pl-PL"/>
        </w:rPr>
      </w:pPr>
      <w:r w:rsidRPr="009C0D48">
        <w:rPr>
          <w:rFonts w:ascii="Tahoma" w:hAnsi="Tahoma" w:cs="Tahoma"/>
          <w:lang w:eastAsia="pl-PL"/>
        </w:rPr>
        <w:t>2.</w:t>
      </w:r>
      <w:r w:rsidRPr="009C0D48">
        <w:rPr>
          <w:rFonts w:ascii="Tahoma" w:hAnsi="Tahoma" w:cs="Tahoma"/>
          <w:lang w:eastAsia="pl-PL"/>
        </w:rPr>
        <w:tab/>
        <w:t>Wydatkowanie pożyczki podlega obowiązkowemu rozliczeniu i dokonywane jest w kwotach brutto.</w:t>
      </w:r>
    </w:p>
    <w:p w14:paraId="00843B22" w14:textId="3224CDFC" w:rsidR="009C0D48" w:rsidRPr="009C0D48" w:rsidRDefault="009C0D48" w:rsidP="009C0D48">
      <w:pPr>
        <w:spacing w:after="0" w:line="240" w:lineRule="auto"/>
        <w:jc w:val="both"/>
        <w:rPr>
          <w:rFonts w:ascii="Tahoma" w:hAnsi="Tahoma" w:cs="Tahoma"/>
          <w:lang w:eastAsia="pl-PL"/>
        </w:rPr>
      </w:pPr>
      <w:r w:rsidRPr="009C0D48">
        <w:rPr>
          <w:rFonts w:ascii="Tahoma" w:hAnsi="Tahoma" w:cs="Tahoma"/>
          <w:lang w:eastAsia="pl-PL"/>
        </w:rPr>
        <w:t>3.</w:t>
      </w:r>
      <w:r w:rsidRPr="009C0D48">
        <w:rPr>
          <w:rFonts w:ascii="Tahoma" w:hAnsi="Tahoma" w:cs="Tahoma"/>
          <w:lang w:eastAsia="pl-PL"/>
        </w:rPr>
        <w:tab/>
        <w:t>Rozliczenie pożyczki ma na celu potwierdzenie, że została ona w całości wykorzystana zgodnie z celem na jaki została udzielona, a planowane do sfinansowania wydatki zostały poniesione zgodnie z wnioskiem o udzielenie pożyczki.</w:t>
      </w:r>
    </w:p>
    <w:p w14:paraId="63AC6218" w14:textId="34EC46D7" w:rsidR="008259E5" w:rsidRPr="009C0D48" w:rsidRDefault="009C0D48" w:rsidP="009C0D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color w:val="auto"/>
          <w:sz w:val="22"/>
          <w:szCs w:val="22"/>
        </w:rPr>
        <w:t>4.</w:t>
      </w:r>
      <w:r w:rsidRPr="009C0D48">
        <w:rPr>
          <w:rFonts w:ascii="Tahoma" w:hAnsi="Tahoma" w:cs="Tahoma"/>
          <w:color w:val="auto"/>
          <w:sz w:val="22"/>
          <w:szCs w:val="22"/>
        </w:rPr>
        <w:tab/>
      </w:r>
      <w:r w:rsidR="008259E5" w:rsidRPr="009C0D48">
        <w:rPr>
          <w:rFonts w:ascii="Tahoma" w:hAnsi="Tahoma" w:cs="Tahoma"/>
          <w:color w:val="auto"/>
          <w:sz w:val="22"/>
          <w:szCs w:val="22"/>
        </w:rPr>
        <w:t>Rozliczenie Pożyczki odbywa się w kwotach brutto.</w:t>
      </w:r>
    </w:p>
    <w:p w14:paraId="676673CE" w14:textId="1B3A6296" w:rsidR="009C0D48" w:rsidRPr="009C0D48" w:rsidRDefault="009C0D48" w:rsidP="009C0D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color w:val="auto"/>
          <w:sz w:val="22"/>
          <w:szCs w:val="22"/>
        </w:rPr>
        <w:t>5.</w:t>
      </w:r>
      <w:r w:rsidRPr="009C0D48">
        <w:rPr>
          <w:rFonts w:ascii="Tahoma" w:hAnsi="Tahoma" w:cs="Tahoma"/>
          <w:color w:val="auto"/>
          <w:sz w:val="22"/>
          <w:szCs w:val="22"/>
        </w:rPr>
        <w:tab/>
      </w:r>
      <w:r w:rsidRPr="009C0D48">
        <w:rPr>
          <w:rFonts w:ascii="Tahoma" w:eastAsia="Tahoma" w:hAnsi="Tahoma" w:cs="Tahoma"/>
          <w:bCs/>
          <w:sz w:val="22"/>
          <w:szCs w:val="22"/>
        </w:rPr>
        <w:t>Wraz z rozliczeniem Pożyczkobiorca przedstawia oryginały dokumentów (w szczególności faktur lub innych równoważnych dokumentów) potwierdzających wydatkowanie środków pożyczki z potwierdzeniami zapłaty.</w:t>
      </w:r>
    </w:p>
    <w:p w14:paraId="673C1626" w14:textId="15DEE200" w:rsidR="008259E5" w:rsidRPr="009C0D48" w:rsidRDefault="009C0D48" w:rsidP="009C0D4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9C0D48">
        <w:rPr>
          <w:rFonts w:ascii="Tahoma" w:hAnsi="Tahoma" w:cs="Tahoma"/>
          <w:color w:val="auto"/>
          <w:sz w:val="22"/>
          <w:szCs w:val="22"/>
        </w:rPr>
        <w:t>6.</w:t>
      </w:r>
      <w:r w:rsidRPr="009C0D48">
        <w:rPr>
          <w:rFonts w:ascii="Tahoma" w:hAnsi="Tahoma" w:cs="Tahoma"/>
          <w:color w:val="auto"/>
          <w:sz w:val="22"/>
          <w:szCs w:val="22"/>
        </w:rPr>
        <w:tab/>
      </w:r>
      <w:r w:rsidR="008259E5" w:rsidRPr="009C0D48">
        <w:rPr>
          <w:rFonts w:ascii="Tahoma" w:hAnsi="Tahoma" w:cs="Tahoma"/>
          <w:color w:val="auto"/>
          <w:sz w:val="22"/>
          <w:szCs w:val="22"/>
        </w:rPr>
        <w:t>Nierozliczona kwota Pożyczki podlega zwrotowi na rachunek Pożyczkodawcy w terminie 14 dni kalendarzowych licząc od dnia upływu terminu rozliczenia.</w:t>
      </w:r>
    </w:p>
    <w:p w14:paraId="5484B55E" w14:textId="022ECB11" w:rsidR="00BF393E" w:rsidRPr="00A405B5" w:rsidRDefault="00BF393E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5830FE93" w14:textId="6AA33E78" w:rsidR="00BF393E" w:rsidRPr="00A405B5" w:rsidRDefault="00BF393E" w:rsidP="00A405B5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74CE3E8D" w14:textId="5EBD9EE8" w:rsidR="00FC2578" w:rsidRPr="00A405B5" w:rsidRDefault="00FC2578" w:rsidP="00FC2578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A405B5">
        <w:rPr>
          <w:rFonts w:ascii="Tahoma" w:hAnsi="Tahoma" w:cs="Tahoma"/>
          <w:b/>
          <w:bCs/>
          <w:color w:val="auto"/>
          <w:sz w:val="22"/>
          <w:szCs w:val="22"/>
        </w:rPr>
        <w:t>§1</w:t>
      </w:r>
      <w:r w:rsidR="006E3D37">
        <w:rPr>
          <w:rFonts w:ascii="Tahoma" w:hAnsi="Tahoma" w:cs="Tahoma"/>
          <w:b/>
          <w:bCs/>
          <w:color w:val="auto"/>
          <w:sz w:val="22"/>
          <w:szCs w:val="22"/>
        </w:rPr>
        <w:t>6</w:t>
      </w:r>
    </w:p>
    <w:p w14:paraId="2A9F6BFB" w14:textId="2CE9F098" w:rsidR="00BF393E" w:rsidRPr="004B5B2F" w:rsidRDefault="00570250" w:rsidP="004B5B2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664A2">
        <w:rPr>
          <w:rFonts w:ascii="Tahoma" w:hAnsi="Tahoma" w:cs="Tahoma"/>
          <w:color w:val="auto"/>
          <w:sz w:val="22"/>
          <w:szCs w:val="22"/>
        </w:rPr>
        <w:t>1</w:t>
      </w:r>
      <w:r w:rsidRPr="00CC1668">
        <w:rPr>
          <w:rFonts w:ascii="Tahoma" w:hAnsi="Tahoma" w:cs="Tahoma"/>
          <w:color w:val="auto"/>
          <w:sz w:val="22"/>
          <w:szCs w:val="22"/>
        </w:rPr>
        <w:t>.</w:t>
      </w:r>
      <w:r w:rsidR="004B5B2F" w:rsidRPr="004B5B2F">
        <w:rPr>
          <w:rFonts w:ascii="Tahoma" w:hAnsi="Tahoma" w:cs="Tahoma"/>
          <w:color w:val="auto"/>
          <w:sz w:val="22"/>
          <w:szCs w:val="22"/>
        </w:rPr>
        <w:tab/>
      </w:r>
      <w:r w:rsidR="00FC2578" w:rsidRPr="004B5B2F">
        <w:rPr>
          <w:rFonts w:ascii="Tahoma" w:hAnsi="Tahoma" w:cs="Tahoma"/>
          <w:color w:val="auto"/>
          <w:sz w:val="22"/>
          <w:szCs w:val="22"/>
        </w:rPr>
        <w:t>Pożyczkobiorca podda się kontroli przeprowadzonej przez</w:t>
      </w:r>
      <w:r w:rsidR="00E1382A" w:rsidRPr="004B5B2F">
        <w:rPr>
          <w:rFonts w:ascii="Tahoma" w:hAnsi="Tahoma" w:cs="Tahoma"/>
          <w:color w:val="auto"/>
          <w:sz w:val="22"/>
          <w:szCs w:val="22"/>
        </w:rPr>
        <w:t xml:space="preserve"> </w:t>
      </w:r>
      <w:r w:rsidR="00E1382A" w:rsidRPr="004B5B2F">
        <w:rPr>
          <w:rFonts w:ascii="Tahoma" w:hAnsi="Tahoma" w:cs="Tahoma"/>
          <w:sz w:val="22"/>
          <w:szCs w:val="22"/>
        </w:rPr>
        <w:t xml:space="preserve">organy Komisji Europejskiej, Europejskiego Trybunału Obrachunkowego, Najwyższej Izby Kontroli, Krajowej Administracji Skarbowej, Instytucji Zarządzającej, MFR, Pożyczkodawcy lub inne uprawnione podmioty </w:t>
      </w:r>
      <w:r w:rsidR="00FC2578" w:rsidRPr="004B5B2F">
        <w:rPr>
          <w:rFonts w:ascii="Tahoma" w:hAnsi="Tahoma" w:cs="Tahoma"/>
          <w:color w:val="auto"/>
          <w:sz w:val="22"/>
          <w:szCs w:val="22"/>
        </w:rPr>
        <w:t xml:space="preserve">celem sprawdzenia realizacji obowiązków wynikających z Umowy </w:t>
      </w:r>
      <w:r w:rsidR="0033648A">
        <w:rPr>
          <w:rFonts w:ascii="Tahoma" w:hAnsi="Tahoma" w:cs="Tahoma"/>
          <w:color w:val="auto"/>
          <w:sz w:val="22"/>
          <w:szCs w:val="22"/>
        </w:rPr>
        <w:t>Pożyczkowej</w:t>
      </w:r>
      <w:r w:rsidR="00FC2578" w:rsidRPr="004B5B2F">
        <w:rPr>
          <w:rFonts w:ascii="Tahoma" w:hAnsi="Tahoma" w:cs="Tahoma"/>
          <w:color w:val="auto"/>
          <w:sz w:val="22"/>
          <w:szCs w:val="22"/>
        </w:rPr>
        <w:t xml:space="preserve"> w ramach kontroli</w:t>
      </w:r>
      <w:r w:rsidR="00E40B68" w:rsidRPr="004B5B2F">
        <w:rPr>
          <w:rFonts w:ascii="Tahoma" w:hAnsi="Tahoma" w:cs="Tahoma"/>
          <w:color w:val="auto"/>
          <w:sz w:val="22"/>
          <w:szCs w:val="22"/>
        </w:rPr>
        <w:t xml:space="preserve"> zza biurka lub na miejscu.</w:t>
      </w:r>
    </w:p>
    <w:p w14:paraId="6D41C9B3" w14:textId="3FA494D4" w:rsidR="00E40B68" w:rsidRPr="004B5B2F" w:rsidRDefault="00E40B68" w:rsidP="004B5B2F">
      <w:pPr>
        <w:pStyle w:val="Default"/>
        <w:spacing w:after="46"/>
        <w:jc w:val="both"/>
        <w:rPr>
          <w:rFonts w:ascii="Tahoma" w:hAnsi="Tahoma" w:cs="Tahoma"/>
          <w:b/>
          <w:bCs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2.</w:t>
      </w:r>
      <w:r w:rsidR="004B5B2F" w:rsidRPr="004B5B2F">
        <w:rPr>
          <w:rFonts w:ascii="Tahoma" w:hAnsi="Tahoma" w:cs="Tahoma"/>
          <w:sz w:val="22"/>
          <w:szCs w:val="22"/>
        </w:rPr>
        <w:tab/>
      </w:r>
      <w:r w:rsidRPr="004B5B2F">
        <w:rPr>
          <w:rFonts w:ascii="Tahoma" w:hAnsi="Tahoma" w:cs="Tahoma"/>
          <w:sz w:val="22"/>
          <w:szCs w:val="22"/>
        </w:rPr>
        <w:t xml:space="preserve">Kontrola </w:t>
      </w:r>
      <w:r w:rsidR="00FC2578" w:rsidRPr="004B5B2F">
        <w:rPr>
          <w:rFonts w:ascii="Tahoma" w:hAnsi="Tahoma" w:cs="Tahoma"/>
          <w:sz w:val="22"/>
          <w:szCs w:val="22"/>
        </w:rPr>
        <w:t>zza biurka</w:t>
      </w:r>
      <w:r w:rsidR="008664A2" w:rsidRPr="004B5B2F">
        <w:rPr>
          <w:rFonts w:ascii="Tahoma" w:hAnsi="Tahoma" w:cs="Tahoma"/>
          <w:b/>
          <w:bCs/>
          <w:sz w:val="22"/>
          <w:szCs w:val="22"/>
        </w:rPr>
        <w:t>:</w:t>
      </w:r>
    </w:p>
    <w:p w14:paraId="403F5F4D" w14:textId="638496A7" w:rsidR="00FC2578" w:rsidRPr="004B5B2F" w:rsidRDefault="008664A2">
      <w:pPr>
        <w:pStyle w:val="Default"/>
        <w:numPr>
          <w:ilvl w:val="0"/>
          <w:numId w:val="25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Polega na </w:t>
      </w:r>
      <w:r w:rsidR="00FC2578" w:rsidRPr="004B5B2F">
        <w:rPr>
          <w:rFonts w:ascii="Tahoma" w:hAnsi="Tahoma" w:cs="Tahoma"/>
          <w:sz w:val="22"/>
          <w:szCs w:val="22"/>
        </w:rPr>
        <w:t xml:space="preserve">weryfikacji przedstawionego przez </w:t>
      </w:r>
      <w:r w:rsidR="00570250" w:rsidRPr="004B5B2F">
        <w:rPr>
          <w:rFonts w:ascii="Tahoma" w:hAnsi="Tahoma" w:cs="Tahoma"/>
          <w:sz w:val="22"/>
          <w:szCs w:val="22"/>
        </w:rPr>
        <w:t>Pożyczkobiorcę</w:t>
      </w:r>
      <w:r w:rsidR="00FC2578" w:rsidRPr="004B5B2F">
        <w:rPr>
          <w:rFonts w:ascii="Tahoma" w:hAnsi="Tahoma" w:cs="Tahoma"/>
          <w:sz w:val="22"/>
          <w:szCs w:val="22"/>
        </w:rPr>
        <w:t xml:space="preserve"> rozliczenia Pożyczki; </w:t>
      </w:r>
    </w:p>
    <w:p w14:paraId="006595A3" w14:textId="4C036653" w:rsidR="00E1382A" w:rsidRPr="004B5B2F" w:rsidRDefault="008664A2">
      <w:pPr>
        <w:pStyle w:val="Default"/>
        <w:numPr>
          <w:ilvl w:val="0"/>
          <w:numId w:val="25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lastRenderedPageBreak/>
        <w:t>C</w:t>
      </w:r>
      <w:r w:rsidR="00E1382A" w:rsidRPr="004B5B2F">
        <w:rPr>
          <w:rFonts w:ascii="Tahoma" w:hAnsi="Tahoma" w:cs="Tahoma"/>
          <w:sz w:val="22"/>
          <w:szCs w:val="22"/>
        </w:rPr>
        <w:t xml:space="preserve">o do zasady dokonywana jest w siedzibie </w:t>
      </w:r>
      <w:r w:rsidR="00E40B68" w:rsidRPr="004B5B2F">
        <w:rPr>
          <w:rFonts w:ascii="Tahoma" w:hAnsi="Tahoma" w:cs="Tahoma"/>
          <w:sz w:val="22"/>
          <w:szCs w:val="22"/>
        </w:rPr>
        <w:t>Pożyczkodawcy</w:t>
      </w:r>
      <w:r w:rsidR="00E1382A" w:rsidRPr="004B5B2F">
        <w:rPr>
          <w:rFonts w:ascii="Tahoma" w:hAnsi="Tahoma" w:cs="Tahoma"/>
          <w:sz w:val="22"/>
          <w:szCs w:val="22"/>
        </w:rPr>
        <w:t xml:space="preserve"> lub w jego biurze</w:t>
      </w:r>
      <w:r w:rsidR="00E40B68" w:rsidRPr="004B5B2F">
        <w:rPr>
          <w:rFonts w:ascii="Tahoma" w:hAnsi="Tahoma" w:cs="Tahoma"/>
          <w:sz w:val="22"/>
          <w:szCs w:val="22"/>
        </w:rPr>
        <w:t>.</w:t>
      </w:r>
      <w:r w:rsidR="00E1382A" w:rsidRPr="004B5B2F">
        <w:rPr>
          <w:rFonts w:ascii="Tahoma" w:hAnsi="Tahoma" w:cs="Tahoma"/>
          <w:sz w:val="22"/>
          <w:szCs w:val="22"/>
        </w:rPr>
        <w:t xml:space="preserve"> </w:t>
      </w:r>
    </w:p>
    <w:p w14:paraId="542A38B3" w14:textId="6B7C4706" w:rsidR="00E1382A" w:rsidRPr="004B5B2F" w:rsidRDefault="008664A2">
      <w:pPr>
        <w:pStyle w:val="Default"/>
        <w:numPr>
          <w:ilvl w:val="0"/>
          <w:numId w:val="25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Obejmuje</w:t>
      </w:r>
      <w:r w:rsidR="00E1382A" w:rsidRPr="004B5B2F">
        <w:rPr>
          <w:rFonts w:ascii="Tahoma" w:hAnsi="Tahoma" w:cs="Tahoma"/>
          <w:sz w:val="22"/>
          <w:szCs w:val="22"/>
        </w:rPr>
        <w:t xml:space="preserve"> 100% udzielonych i wypłaconych </w:t>
      </w:r>
      <w:r w:rsidRPr="004B5B2F">
        <w:rPr>
          <w:rFonts w:ascii="Tahoma" w:hAnsi="Tahoma" w:cs="Tahoma"/>
          <w:sz w:val="22"/>
          <w:szCs w:val="22"/>
        </w:rPr>
        <w:t>środków</w:t>
      </w:r>
      <w:r w:rsidR="00E1382A" w:rsidRPr="004B5B2F">
        <w:rPr>
          <w:rFonts w:ascii="Tahoma" w:hAnsi="Tahoma" w:cs="Tahoma"/>
          <w:sz w:val="22"/>
          <w:szCs w:val="22"/>
        </w:rPr>
        <w:t xml:space="preserve">. </w:t>
      </w:r>
    </w:p>
    <w:p w14:paraId="72CE047E" w14:textId="3FC4A816" w:rsidR="00E1382A" w:rsidRPr="004B5B2F" w:rsidRDefault="00E1382A">
      <w:pPr>
        <w:pStyle w:val="Default"/>
        <w:numPr>
          <w:ilvl w:val="0"/>
          <w:numId w:val="25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Co do zasady </w:t>
      </w:r>
      <w:r w:rsidR="00E40B68" w:rsidRPr="004B5B2F">
        <w:rPr>
          <w:rFonts w:ascii="Tahoma" w:hAnsi="Tahoma" w:cs="Tahoma"/>
          <w:sz w:val="22"/>
          <w:szCs w:val="22"/>
        </w:rPr>
        <w:t>Pożyczkodawca</w:t>
      </w:r>
      <w:r w:rsidRPr="004B5B2F">
        <w:rPr>
          <w:rFonts w:ascii="Tahoma" w:hAnsi="Tahoma" w:cs="Tahoma"/>
          <w:sz w:val="22"/>
          <w:szCs w:val="22"/>
        </w:rPr>
        <w:t xml:space="preserve"> dokonuje kontroli zza biurka w terminie do 14 </w:t>
      </w:r>
      <w:r w:rsidR="00E40B68" w:rsidRPr="004B5B2F">
        <w:rPr>
          <w:rFonts w:ascii="Tahoma" w:hAnsi="Tahoma" w:cs="Tahoma"/>
          <w:sz w:val="22"/>
          <w:szCs w:val="22"/>
        </w:rPr>
        <w:t>d</w:t>
      </w:r>
      <w:r w:rsidRPr="004B5B2F">
        <w:rPr>
          <w:rFonts w:ascii="Tahoma" w:hAnsi="Tahoma" w:cs="Tahoma"/>
          <w:sz w:val="22"/>
          <w:szCs w:val="22"/>
        </w:rPr>
        <w:t xml:space="preserve">ni od otrzymania od </w:t>
      </w:r>
      <w:r w:rsidR="00E40B68" w:rsidRPr="004B5B2F">
        <w:rPr>
          <w:rFonts w:ascii="Tahoma" w:hAnsi="Tahoma" w:cs="Tahoma"/>
          <w:sz w:val="22"/>
          <w:szCs w:val="22"/>
        </w:rPr>
        <w:t>Pożyczkobiorcy</w:t>
      </w:r>
      <w:r w:rsidRPr="004B5B2F">
        <w:rPr>
          <w:rFonts w:ascii="Tahoma" w:hAnsi="Tahoma" w:cs="Tahoma"/>
          <w:sz w:val="22"/>
          <w:szCs w:val="22"/>
        </w:rPr>
        <w:t xml:space="preserve"> rozliczenia Pożyczki. </w:t>
      </w:r>
    </w:p>
    <w:p w14:paraId="50F82FC7" w14:textId="77777777" w:rsidR="008664A2" w:rsidRPr="004B5B2F" w:rsidRDefault="00E1382A">
      <w:pPr>
        <w:pStyle w:val="Default"/>
        <w:numPr>
          <w:ilvl w:val="0"/>
          <w:numId w:val="25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Zakres Kontroli zza biurka obejmuje w szczególności weryfikację: </w:t>
      </w:r>
    </w:p>
    <w:p w14:paraId="40466992" w14:textId="77777777" w:rsidR="00CC1668" w:rsidRPr="004B5B2F" w:rsidRDefault="00E1382A">
      <w:pPr>
        <w:pStyle w:val="Default"/>
        <w:numPr>
          <w:ilvl w:val="1"/>
          <w:numId w:val="26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oryginałów faktur lub dokumentów o równoważnej wartości dowodowej stanowiących potwierdzenie wydatkowania środków Jednostkowej Pożyczki, wraz z dowodami zapłaty</w:t>
      </w:r>
      <w:r w:rsidR="00E40B68" w:rsidRPr="004B5B2F">
        <w:rPr>
          <w:rFonts w:ascii="Tahoma" w:hAnsi="Tahoma" w:cs="Tahoma"/>
          <w:sz w:val="22"/>
          <w:szCs w:val="22"/>
        </w:rPr>
        <w:t xml:space="preserve">, </w:t>
      </w:r>
    </w:p>
    <w:p w14:paraId="34E7EBDB" w14:textId="6751F47E" w:rsidR="008664A2" w:rsidRPr="004B5B2F" w:rsidRDefault="00E1382A">
      <w:pPr>
        <w:pStyle w:val="Default"/>
        <w:numPr>
          <w:ilvl w:val="1"/>
          <w:numId w:val="26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celu na jaki zostały wydatkowane środki Jednostkowej Pożyczki - jego zgodność z </w:t>
      </w:r>
      <w:r w:rsidR="00E40B68" w:rsidRPr="004B5B2F">
        <w:rPr>
          <w:rFonts w:ascii="Tahoma" w:hAnsi="Tahoma" w:cs="Tahoma"/>
          <w:sz w:val="22"/>
          <w:szCs w:val="22"/>
        </w:rPr>
        <w:t>Regulaminem</w:t>
      </w:r>
      <w:r w:rsidRPr="004B5B2F">
        <w:rPr>
          <w:rFonts w:ascii="Tahoma" w:hAnsi="Tahoma" w:cs="Tahoma"/>
          <w:sz w:val="22"/>
          <w:szCs w:val="22"/>
        </w:rPr>
        <w:t xml:space="preserve"> i Umową </w:t>
      </w:r>
      <w:r w:rsidR="005E5F4E">
        <w:rPr>
          <w:rFonts w:ascii="Tahoma" w:hAnsi="Tahoma" w:cs="Tahoma"/>
          <w:sz w:val="22"/>
          <w:szCs w:val="22"/>
        </w:rPr>
        <w:t>Inwestycyjną</w:t>
      </w:r>
      <w:r w:rsidRPr="004B5B2F">
        <w:rPr>
          <w:rFonts w:ascii="Tahoma" w:hAnsi="Tahoma" w:cs="Tahoma"/>
          <w:sz w:val="22"/>
          <w:szCs w:val="22"/>
        </w:rPr>
        <w:t xml:space="preserve"> (w tym wnioskiem o udzielenie Pożyczki</w:t>
      </w:r>
      <w:r w:rsidR="00CC1668" w:rsidRPr="004B5B2F">
        <w:rPr>
          <w:rFonts w:ascii="Tahoma" w:hAnsi="Tahoma" w:cs="Tahoma"/>
          <w:sz w:val="22"/>
          <w:szCs w:val="22"/>
        </w:rPr>
        <w:t>)</w:t>
      </w:r>
      <w:r w:rsidR="00E40B68" w:rsidRPr="004B5B2F">
        <w:rPr>
          <w:rFonts w:ascii="Tahoma" w:hAnsi="Tahoma" w:cs="Tahoma"/>
          <w:sz w:val="22"/>
          <w:szCs w:val="22"/>
        </w:rPr>
        <w:t xml:space="preserve">, </w:t>
      </w:r>
    </w:p>
    <w:p w14:paraId="591083B5" w14:textId="77777777" w:rsidR="008664A2" w:rsidRPr="004B5B2F" w:rsidRDefault="00E1382A">
      <w:pPr>
        <w:pStyle w:val="Default"/>
        <w:numPr>
          <w:ilvl w:val="1"/>
          <w:numId w:val="26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wystąpienia przypadków nakładania się finansowania przyznanego z EFSI, z innych funduszy, programów, środków i instrumentów Unii Europejskiej, a także innych źródeł pomocy krajowej i zagranicznej</w:t>
      </w:r>
      <w:r w:rsidR="008664A2" w:rsidRPr="004B5B2F">
        <w:rPr>
          <w:rFonts w:ascii="Tahoma" w:hAnsi="Tahoma" w:cs="Tahoma"/>
          <w:sz w:val="22"/>
          <w:szCs w:val="22"/>
        </w:rPr>
        <w:t>,</w:t>
      </w:r>
      <w:r w:rsidRPr="004B5B2F">
        <w:rPr>
          <w:rFonts w:ascii="Tahoma" w:hAnsi="Tahoma" w:cs="Tahoma"/>
          <w:sz w:val="22"/>
          <w:szCs w:val="22"/>
        </w:rPr>
        <w:t xml:space="preserve"> </w:t>
      </w:r>
    </w:p>
    <w:p w14:paraId="307C070C" w14:textId="4050065A" w:rsidR="00E1382A" w:rsidRPr="004B5B2F" w:rsidRDefault="00E1382A">
      <w:pPr>
        <w:pStyle w:val="Default"/>
        <w:numPr>
          <w:ilvl w:val="1"/>
          <w:numId w:val="26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potwierdzenia złożenia rozliczenia przez </w:t>
      </w:r>
      <w:r w:rsidR="008664A2" w:rsidRPr="004B5B2F">
        <w:rPr>
          <w:rFonts w:ascii="Tahoma" w:hAnsi="Tahoma" w:cs="Tahoma"/>
          <w:sz w:val="22"/>
          <w:szCs w:val="22"/>
        </w:rPr>
        <w:t>Pożyczkobiorcę</w:t>
      </w:r>
      <w:r w:rsidRPr="004B5B2F">
        <w:rPr>
          <w:rFonts w:ascii="Tahoma" w:hAnsi="Tahoma" w:cs="Tahoma"/>
          <w:sz w:val="22"/>
          <w:szCs w:val="22"/>
        </w:rPr>
        <w:t xml:space="preserve"> w formie elektronicznej oraz jego zgodności z przedstawioną przez dokumentacją. </w:t>
      </w:r>
    </w:p>
    <w:p w14:paraId="21272690" w14:textId="694F3FBC" w:rsidR="00E1382A" w:rsidRPr="004B5B2F" w:rsidRDefault="00E1382A">
      <w:pPr>
        <w:pStyle w:val="Default"/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Dokonując weryfikacji rozliczenia Jednostkowej Pożyczki, PF oznacza oryginał faktury lub innego równoważnego dokumentu księgowego, poprzez naniesienie adnotacji: </w:t>
      </w:r>
    </w:p>
    <w:p w14:paraId="204CFAD2" w14:textId="77777777" w:rsidR="00CC1668" w:rsidRPr="004B5B2F" w:rsidRDefault="00CC1668" w:rsidP="004B5B2F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</w:p>
    <w:p w14:paraId="75FF158F" w14:textId="443F16DE" w:rsidR="00E1382A" w:rsidRPr="004B5B2F" w:rsidRDefault="00E1382A" w:rsidP="004B5B2F">
      <w:pPr>
        <w:pStyle w:val="Default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4B5B2F">
        <w:rPr>
          <w:rFonts w:ascii="Tahoma" w:hAnsi="Tahoma" w:cs="Tahoma"/>
          <w:b/>
          <w:bCs/>
          <w:i/>
          <w:iCs/>
          <w:sz w:val="22"/>
          <w:szCs w:val="22"/>
        </w:rPr>
        <w:t xml:space="preserve">„Sfinansowano w ramach reakcji Unii na pandemię COVID-19 ze środków działania 14.2. „REACT-EU dla gospodarki – instrumenty finansowe dla MŚP” RPO WM na lata 2014-2020, w ramach Umowy Inwestycyjnej nr ……. zawartej z Pośrednikiem Finansowym ……..” </w:t>
      </w:r>
    </w:p>
    <w:p w14:paraId="435D0E8D" w14:textId="77777777" w:rsidR="00CC1668" w:rsidRPr="004B5B2F" w:rsidRDefault="00CC1668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FEEE226" w14:textId="7B0396F4" w:rsidR="00E1382A" w:rsidRPr="004B5B2F" w:rsidRDefault="00E1382A" w:rsidP="004B5B2F">
      <w:pPr>
        <w:pStyle w:val="Default"/>
        <w:spacing w:after="46"/>
        <w:ind w:left="708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a następnie dla celów dowodowych zachowuje jego kopię, potwierdzoną za zgodność z oryginałem</w:t>
      </w:r>
      <w:r w:rsidR="003E332C">
        <w:rPr>
          <w:rFonts w:ascii="Tahoma" w:hAnsi="Tahoma" w:cs="Tahoma"/>
          <w:sz w:val="22"/>
          <w:szCs w:val="22"/>
        </w:rPr>
        <w:t>, wraz z potwierdzeniem zapłaty</w:t>
      </w:r>
      <w:r w:rsidRPr="004B5B2F">
        <w:rPr>
          <w:rFonts w:ascii="Tahoma" w:hAnsi="Tahoma" w:cs="Tahoma"/>
          <w:sz w:val="22"/>
          <w:szCs w:val="22"/>
        </w:rPr>
        <w:t>.</w:t>
      </w:r>
    </w:p>
    <w:p w14:paraId="6B61EE39" w14:textId="77777777" w:rsidR="002037E5" w:rsidRPr="004B5B2F" w:rsidRDefault="002037E5" w:rsidP="004B5B2F">
      <w:pPr>
        <w:pStyle w:val="Default"/>
        <w:spacing w:after="46"/>
        <w:jc w:val="both"/>
        <w:rPr>
          <w:rFonts w:ascii="Tahoma" w:hAnsi="Tahoma" w:cs="Tahoma"/>
          <w:sz w:val="22"/>
          <w:szCs w:val="22"/>
        </w:rPr>
      </w:pPr>
    </w:p>
    <w:p w14:paraId="06EFC94A" w14:textId="5680E7F9" w:rsidR="002037E5" w:rsidRPr="002D06C9" w:rsidRDefault="002D06C9" w:rsidP="002D06C9">
      <w:pPr>
        <w:pStyle w:val="Default"/>
        <w:spacing w:after="46"/>
        <w:jc w:val="both"/>
        <w:rPr>
          <w:rFonts w:ascii="Tahoma" w:hAnsi="Tahoma" w:cs="Tahoma"/>
          <w:b/>
          <w:bCs/>
          <w:sz w:val="22"/>
          <w:szCs w:val="22"/>
        </w:rPr>
      </w:pPr>
      <w:r w:rsidRPr="002D06C9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ab/>
      </w:r>
      <w:r w:rsidR="00CC1668" w:rsidRPr="002D06C9">
        <w:rPr>
          <w:rFonts w:ascii="Tahoma" w:hAnsi="Tahoma" w:cs="Tahoma"/>
          <w:sz w:val="22"/>
          <w:szCs w:val="22"/>
        </w:rPr>
        <w:t>Kontrola</w:t>
      </w:r>
      <w:r w:rsidR="00FC2578" w:rsidRPr="002D06C9">
        <w:rPr>
          <w:rFonts w:ascii="Tahoma" w:hAnsi="Tahoma" w:cs="Tahoma"/>
          <w:sz w:val="22"/>
          <w:szCs w:val="22"/>
        </w:rPr>
        <w:t xml:space="preserve"> na miejscu</w:t>
      </w:r>
      <w:r w:rsidR="002037E5" w:rsidRPr="002D06C9">
        <w:rPr>
          <w:rFonts w:ascii="Tahoma" w:hAnsi="Tahoma" w:cs="Tahoma"/>
          <w:b/>
          <w:bCs/>
          <w:sz w:val="22"/>
          <w:szCs w:val="22"/>
        </w:rPr>
        <w:t>:</w:t>
      </w:r>
    </w:p>
    <w:p w14:paraId="23D96A63" w14:textId="1633AD85" w:rsidR="00E57D6C" w:rsidRPr="004B5B2F" w:rsidRDefault="007C01D6">
      <w:pPr>
        <w:pStyle w:val="Default"/>
        <w:numPr>
          <w:ilvl w:val="0"/>
          <w:numId w:val="23"/>
        </w:numPr>
        <w:spacing w:after="47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P</w:t>
      </w:r>
      <w:r w:rsidR="00FC2578" w:rsidRPr="004B5B2F">
        <w:rPr>
          <w:rFonts w:ascii="Tahoma" w:hAnsi="Tahoma" w:cs="Tahoma"/>
          <w:sz w:val="22"/>
          <w:szCs w:val="22"/>
        </w:rPr>
        <w:t xml:space="preserve">olega na weryfikacji czy przedsięwzięcie (Inwestycja) jest realizowane lub zostało zrealizowane przez </w:t>
      </w:r>
      <w:r w:rsidR="00570250" w:rsidRPr="004B5B2F">
        <w:rPr>
          <w:rFonts w:ascii="Tahoma" w:hAnsi="Tahoma" w:cs="Tahoma"/>
          <w:sz w:val="22"/>
          <w:szCs w:val="22"/>
        </w:rPr>
        <w:t>Pożyczkobiorcę</w:t>
      </w:r>
      <w:r w:rsidR="00FC2578" w:rsidRPr="004B5B2F">
        <w:rPr>
          <w:rFonts w:ascii="Tahoma" w:hAnsi="Tahoma" w:cs="Tahoma"/>
          <w:sz w:val="22"/>
          <w:szCs w:val="22"/>
        </w:rPr>
        <w:t xml:space="preserve"> zgodnie z Umową </w:t>
      </w:r>
      <w:r w:rsidR="005E5F4E">
        <w:rPr>
          <w:rFonts w:ascii="Tahoma" w:hAnsi="Tahoma" w:cs="Tahoma"/>
          <w:sz w:val="22"/>
          <w:szCs w:val="22"/>
        </w:rPr>
        <w:t>Inwestycyjną</w:t>
      </w:r>
      <w:r w:rsidR="00FC2578" w:rsidRPr="004B5B2F">
        <w:rPr>
          <w:rFonts w:ascii="Tahoma" w:hAnsi="Tahoma" w:cs="Tahoma"/>
          <w:sz w:val="22"/>
          <w:szCs w:val="22"/>
        </w:rPr>
        <w:t xml:space="preserve">. </w:t>
      </w:r>
    </w:p>
    <w:p w14:paraId="204488F9" w14:textId="253A89E4" w:rsidR="00E57D6C" w:rsidRPr="004B5B2F" w:rsidRDefault="007C01D6" w:rsidP="00CC4882">
      <w:pPr>
        <w:pStyle w:val="Default"/>
        <w:numPr>
          <w:ilvl w:val="0"/>
          <w:numId w:val="23"/>
        </w:numPr>
        <w:spacing w:after="47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P</w:t>
      </w:r>
      <w:r w:rsidR="00CC1668" w:rsidRPr="004B5B2F">
        <w:rPr>
          <w:rFonts w:ascii="Tahoma" w:hAnsi="Tahoma" w:cs="Tahoma"/>
          <w:sz w:val="22"/>
          <w:szCs w:val="22"/>
        </w:rPr>
        <w:t xml:space="preserve">rzeprowadzana </w:t>
      </w:r>
      <w:r w:rsidR="00CC1668" w:rsidRPr="00CC4882">
        <w:rPr>
          <w:rFonts w:ascii="Tahoma" w:hAnsi="Tahoma" w:cs="Tahoma"/>
          <w:sz w:val="22"/>
          <w:szCs w:val="22"/>
        </w:rPr>
        <w:t xml:space="preserve">jest w miejscu realizacji Inwestycji lub w siedzibie </w:t>
      </w:r>
      <w:r w:rsidR="002D06C9" w:rsidRPr="00CC4882">
        <w:rPr>
          <w:rFonts w:ascii="Tahoma" w:hAnsi="Tahoma" w:cs="Tahoma"/>
          <w:sz w:val="22"/>
          <w:szCs w:val="22"/>
        </w:rPr>
        <w:t>Pożyczkobiorcy</w:t>
      </w:r>
      <w:r w:rsidR="00CC1668" w:rsidRPr="004B5B2F">
        <w:rPr>
          <w:rFonts w:ascii="Tahoma" w:hAnsi="Tahoma" w:cs="Tahoma"/>
          <w:sz w:val="22"/>
          <w:szCs w:val="22"/>
        </w:rPr>
        <w:t xml:space="preserve">. </w:t>
      </w:r>
    </w:p>
    <w:p w14:paraId="3F74E8F2" w14:textId="46E3B982" w:rsidR="00CC1668" w:rsidRPr="004B5B2F" w:rsidRDefault="00CC1668">
      <w:pPr>
        <w:pStyle w:val="Default"/>
        <w:numPr>
          <w:ilvl w:val="0"/>
          <w:numId w:val="23"/>
        </w:numPr>
        <w:spacing w:after="47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Zakres Kontroli na miejscu obejmuje czynności niezbędne do potwierdzenia</w:t>
      </w:r>
      <w:r w:rsidR="00E57D6C" w:rsidRPr="004B5B2F">
        <w:rPr>
          <w:rFonts w:ascii="Tahoma" w:hAnsi="Tahoma" w:cs="Tahoma"/>
          <w:sz w:val="22"/>
          <w:szCs w:val="22"/>
        </w:rPr>
        <w:t xml:space="preserve"> poprawności realizacji Umowy </w:t>
      </w:r>
      <w:r w:rsidR="005E5F4E">
        <w:rPr>
          <w:rFonts w:ascii="Tahoma" w:hAnsi="Tahoma" w:cs="Tahoma"/>
          <w:sz w:val="22"/>
          <w:szCs w:val="22"/>
        </w:rPr>
        <w:t>Inwestycyjne</w:t>
      </w:r>
      <w:r w:rsidR="00E57D6C" w:rsidRPr="004B5B2F">
        <w:rPr>
          <w:rFonts w:ascii="Tahoma" w:hAnsi="Tahoma" w:cs="Tahoma"/>
          <w:sz w:val="22"/>
          <w:szCs w:val="22"/>
        </w:rPr>
        <w:t xml:space="preserve">j </w:t>
      </w:r>
      <w:r w:rsidRPr="004B5B2F">
        <w:rPr>
          <w:rFonts w:ascii="Tahoma" w:hAnsi="Tahoma" w:cs="Tahoma"/>
          <w:sz w:val="22"/>
          <w:szCs w:val="22"/>
        </w:rPr>
        <w:t xml:space="preserve">w szczególności: </w:t>
      </w:r>
    </w:p>
    <w:p w14:paraId="0319732B" w14:textId="737BC0C2" w:rsidR="00CC1668" w:rsidRPr="004B5B2F" w:rsidRDefault="00CC1668">
      <w:pPr>
        <w:pStyle w:val="Default"/>
        <w:numPr>
          <w:ilvl w:val="0"/>
          <w:numId w:val="24"/>
        </w:numPr>
        <w:spacing w:after="47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udokumentowania wydatkowania środków z Instrumentu Finansowego zgodnie z celem wskazanym w</w:t>
      </w:r>
      <w:r w:rsidR="00E57D6C" w:rsidRPr="004B5B2F">
        <w:rPr>
          <w:rFonts w:ascii="Tahoma" w:hAnsi="Tahoma" w:cs="Tahoma"/>
          <w:sz w:val="22"/>
          <w:szCs w:val="22"/>
        </w:rPr>
        <w:t xml:space="preserve">e Wniosku i </w:t>
      </w:r>
      <w:r w:rsidRPr="004B5B2F">
        <w:rPr>
          <w:rFonts w:ascii="Tahoma" w:hAnsi="Tahoma" w:cs="Tahoma"/>
          <w:sz w:val="22"/>
          <w:szCs w:val="22"/>
        </w:rPr>
        <w:t xml:space="preserve">Umowie </w:t>
      </w:r>
      <w:r w:rsidR="005E5F4E">
        <w:rPr>
          <w:rFonts w:ascii="Tahoma" w:hAnsi="Tahoma" w:cs="Tahoma"/>
          <w:sz w:val="22"/>
          <w:szCs w:val="22"/>
        </w:rPr>
        <w:t>Inwestycyjn</w:t>
      </w:r>
      <w:r w:rsidR="00E57D6C" w:rsidRPr="004B5B2F">
        <w:rPr>
          <w:rFonts w:ascii="Tahoma" w:hAnsi="Tahoma" w:cs="Tahoma"/>
          <w:sz w:val="22"/>
          <w:szCs w:val="22"/>
        </w:rPr>
        <w:t>ej</w:t>
      </w:r>
      <w:r w:rsidRPr="004B5B2F">
        <w:rPr>
          <w:rFonts w:ascii="Tahoma" w:hAnsi="Tahoma" w:cs="Tahoma"/>
          <w:sz w:val="22"/>
          <w:szCs w:val="22"/>
        </w:rPr>
        <w:t xml:space="preserve">; </w:t>
      </w:r>
    </w:p>
    <w:p w14:paraId="0263F7A4" w14:textId="55AAD00A" w:rsidR="00CC1668" w:rsidRPr="004B5B2F" w:rsidRDefault="00CC1668">
      <w:pPr>
        <w:pStyle w:val="Defaul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weryfikację dopuszczalności udzielonej pomocy </w:t>
      </w:r>
      <w:r w:rsidRPr="004B5B2F">
        <w:rPr>
          <w:rFonts w:ascii="Tahoma" w:hAnsi="Tahoma" w:cs="Tahoma"/>
          <w:i/>
          <w:iCs/>
          <w:sz w:val="22"/>
          <w:szCs w:val="22"/>
        </w:rPr>
        <w:t>de minimis</w:t>
      </w:r>
      <w:r w:rsidRPr="004B5B2F">
        <w:rPr>
          <w:rFonts w:ascii="Tahoma" w:hAnsi="Tahoma" w:cs="Tahoma"/>
          <w:sz w:val="22"/>
          <w:szCs w:val="22"/>
        </w:rPr>
        <w:t xml:space="preserve">, w stosownych przypadkach; </w:t>
      </w:r>
    </w:p>
    <w:p w14:paraId="65FE23B9" w14:textId="2A62AF13" w:rsidR="00CC1668" w:rsidRPr="004B5B2F" w:rsidRDefault="00CC1668">
      <w:pPr>
        <w:pStyle w:val="Default"/>
        <w:numPr>
          <w:ilvl w:val="0"/>
          <w:numId w:val="24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oględzin miejsca Inwestycji i zgodności z celem Umowy </w:t>
      </w:r>
      <w:r w:rsidR="005E5F4E">
        <w:rPr>
          <w:rFonts w:ascii="Tahoma" w:hAnsi="Tahoma" w:cs="Tahoma"/>
          <w:sz w:val="22"/>
          <w:szCs w:val="22"/>
        </w:rPr>
        <w:t>Inwestycyjn</w:t>
      </w:r>
      <w:r w:rsidR="00E57D6C" w:rsidRPr="004B5B2F">
        <w:rPr>
          <w:rFonts w:ascii="Tahoma" w:hAnsi="Tahoma" w:cs="Tahoma"/>
          <w:sz w:val="22"/>
          <w:szCs w:val="22"/>
        </w:rPr>
        <w:t>ej oraz</w:t>
      </w:r>
      <w:r w:rsidRPr="004B5B2F">
        <w:rPr>
          <w:rFonts w:ascii="Tahoma" w:hAnsi="Tahoma" w:cs="Tahoma"/>
          <w:sz w:val="22"/>
          <w:szCs w:val="22"/>
        </w:rPr>
        <w:t xml:space="preserve"> wnioskiem o udzielenie Pożyczki; </w:t>
      </w:r>
    </w:p>
    <w:p w14:paraId="61AD574E" w14:textId="05758091" w:rsidR="00CC1668" w:rsidRPr="004B5B2F" w:rsidRDefault="00CC1668">
      <w:pPr>
        <w:pStyle w:val="Default"/>
        <w:numPr>
          <w:ilvl w:val="0"/>
          <w:numId w:val="24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poprawności danych i informacji przekazanych przez </w:t>
      </w:r>
      <w:r w:rsidR="00E57D6C" w:rsidRPr="004B5B2F">
        <w:rPr>
          <w:rFonts w:ascii="Tahoma" w:hAnsi="Tahoma" w:cs="Tahoma"/>
          <w:sz w:val="22"/>
          <w:szCs w:val="22"/>
        </w:rPr>
        <w:t>Pożyczkobiorcę</w:t>
      </w:r>
      <w:r w:rsidRPr="004B5B2F">
        <w:rPr>
          <w:rFonts w:ascii="Tahoma" w:hAnsi="Tahoma" w:cs="Tahoma"/>
          <w:sz w:val="22"/>
          <w:szCs w:val="22"/>
        </w:rPr>
        <w:t xml:space="preserve"> ze stanem faktycznym i oryginałami okazanych dokumentów. </w:t>
      </w:r>
    </w:p>
    <w:p w14:paraId="51FB4924" w14:textId="5D3147F1" w:rsidR="00CC1668" w:rsidRPr="004B5B2F" w:rsidRDefault="00CC1668">
      <w:pPr>
        <w:pStyle w:val="Default"/>
        <w:numPr>
          <w:ilvl w:val="0"/>
          <w:numId w:val="23"/>
        </w:numPr>
        <w:spacing w:after="46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Kontrole na miejscu realizowane są na podstawie pisemnego upoważnienia do przeprowadzenia Kontroli, po uprzednim zawiadomieniu </w:t>
      </w:r>
      <w:r w:rsidR="004B5B2F" w:rsidRPr="004B5B2F">
        <w:rPr>
          <w:rFonts w:ascii="Tahoma" w:hAnsi="Tahoma" w:cs="Tahoma"/>
          <w:sz w:val="22"/>
          <w:szCs w:val="22"/>
        </w:rPr>
        <w:t>Pożyczkobiorcy.</w:t>
      </w:r>
      <w:r w:rsidRPr="004B5B2F">
        <w:rPr>
          <w:rFonts w:ascii="Tahoma" w:hAnsi="Tahoma" w:cs="Tahoma"/>
          <w:sz w:val="22"/>
          <w:szCs w:val="22"/>
        </w:rPr>
        <w:t xml:space="preserve"> </w:t>
      </w:r>
    </w:p>
    <w:p w14:paraId="001081BA" w14:textId="627AF414" w:rsidR="00CC1668" w:rsidRPr="004B5B2F" w:rsidRDefault="00CC1668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 xml:space="preserve">Każdorazowo z Kontroli na miejscu Pośrednik Finansowy sporządza protokół pokontrolny zawierający opis stanu faktycznego, który przedstawiany jest do podpisu </w:t>
      </w:r>
      <w:r w:rsidR="004B5B2F" w:rsidRPr="004B5B2F">
        <w:rPr>
          <w:rFonts w:ascii="Tahoma" w:hAnsi="Tahoma" w:cs="Tahoma"/>
          <w:sz w:val="22"/>
          <w:szCs w:val="22"/>
        </w:rPr>
        <w:lastRenderedPageBreak/>
        <w:t>Pożyczkobiorcy</w:t>
      </w:r>
      <w:r w:rsidRPr="004B5B2F">
        <w:rPr>
          <w:rFonts w:ascii="Tahoma" w:hAnsi="Tahoma" w:cs="Tahoma"/>
          <w:sz w:val="22"/>
          <w:szCs w:val="22"/>
        </w:rPr>
        <w:t xml:space="preserve"> oraz dokumentację fotograficzną na podstawie, której możliwe będzie potwierdzenie celu na jaki zostały przeznaczone środki finansowe. Protokół pokontrolny może zawierać zalecenia pokontrolne</w:t>
      </w:r>
      <w:r w:rsidR="004B5B2F" w:rsidRPr="004B5B2F">
        <w:rPr>
          <w:rFonts w:ascii="Tahoma" w:hAnsi="Tahoma" w:cs="Tahoma"/>
          <w:sz w:val="22"/>
          <w:szCs w:val="22"/>
        </w:rPr>
        <w:t xml:space="preserve"> do których Pożyczkobiorca zobowiązuje się zastosować. Zalecenia podlegają </w:t>
      </w:r>
      <w:r w:rsidRPr="004B5B2F">
        <w:rPr>
          <w:rFonts w:ascii="Tahoma" w:hAnsi="Tahoma" w:cs="Tahoma"/>
          <w:sz w:val="22"/>
          <w:szCs w:val="22"/>
        </w:rPr>
        <w:t xml:space="preserve">monitorowaniu i ocenie </w:t>
      </w:r>
      <w:r w:rsidR="004B5B2F" w:rsidRPr="004B5B2F">
        <w:rPr>
          <w:rFonts w:ascii="Tahoma" w:hAnsi="Tahoma" w:cs="Tahoma"/>
          <w:sz w:val="22"/>
          <w:szCs w:val="22"/>
        </w:rPr>
        <w:t>przez Pożyczkodawcę.</w:t>
      </w:r>
    </w:p>
    <w:p w14:paraId="4090828E" w14:textId="77777777" w:rsidR="008664A2" w:rsidRPr="004B5B2F" w:rsidRDefault="008664A2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046B443" w14:textId="3FE16001" w:rsidR="000C5B79" w:rsidRPr="004B5B2F" w:rsidRDefault="004B5B2F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4.</w:t>
      </w:r>
      <w:r w:rsidRPr="004B5B2F">
        <w:rPr>
          <w:rFonts w:ascii="Tahoma" w:hAnsi="Tahoma" w:cs="Tahoma"/>
          <w:sz w:val="22"/>
          <w:szCs w:val="22"/>
        </w:rPr>
        <w:tab/>
      </w:r>
      <w:r w:rsidR="000C5B79" w:rsidRPr="004B5B2F">
        <w:rPr>
          <w:rFonts w:ascii="Tahoma" w:hAnsi="Tahoma" w:cs="Tahoma"/>
          <w:sz w:val="22"/>
          <w:szCs w:val="22"/>
        </w:rPr>
        <w:t xml:space="preserve">Pożyczkobiorca zobowiązany jest poddać się kontroli </w:t>
      </w:r>
      <w:r w:rsidR="00BB2D29" w:rsidRPr="004B5B2F">
        <w:rPr>
          <w:rFonts w:ascii="Tahoma" w:hAnsi="Tahoma" w:cs="Tahoma"/>
          <w:sz w:val="22"/>
          <w:szCs w:val="22"/>
        </w:rPr>
        <w:t xml:space="preserve">Pożyczkodawcy </w:t>
      </w:r>
      <w:r w:rsidR="000C5B79" w:rsidRPr="004B5B2F">
        <w:rPr>
          <w:rFonts w:ascii="Tahoma" w:hAnsi="Tahoma" w:cs="Tahoma"/>
          <w:sz w:val="22"/>
          <w:szCs w:val="22"/>
        </w:rPr>
        <w:t>w czasie obowiązywania niniejszej Umowy, jak i w okresie 5 lat od jej zakończenia lub rozwiązania, a w przypadkach związanych z udzieleniem pomocy de minimis lub pomocy publicznej w okresie 10 lat od jej udzielenia (odpowiednio, w zależności, który z terminów jest dłuższy) oraz zobowiązany jest do stosowania się do zaleceń wydanych na podstawie przeprowadzanych kontroli</w:t>
      </w:r>
      <w:r w:rsidR="00BB2D29" w:rsidRPr="004B5B2F">
        <w:rPr>
          <w:rFonts w:ascii="Tahoma" w:hAnsi="Tahoma" w:cs="Tahoma"/>
          <w:sz w:val="22"/>
          <w:szCs w:val="22"/>
        </w:rPr>
        <w:t>.</w:t>
      </w:r>
    </w:p>
    <w:p w14:paraId="1230A03C" w14:textId="442CED77" w:rsidR="00BB2D29" w:rsidRPr="004B5B2F" w:rsidRDefault="004B5B2F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5</w:t>
      </w:r>
      <w:r w:rsidR="00BB2D29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BB2D29" w:rsidRPr="004B5B2F">
        <w:rPr>
          <w:rFonts w:ascii="Tahoma" w:hAnsi="Tahoma" w:cs="Tahoma"/>
          <w:sz w:val="22"/>
          <w:szCs w:val="22"/>
        </w:rPr>
        <w:t>Kontrola może być przeprowadzona w każdym miejscu bezpośrednio lub pośrednio związanym z realizowaną Inwestycją.</w:t>
      </w:r>
    </w:p>
    <w:p w14:paraId="74B8E452" w14:textId="0A9EC5AD" w:rsidR="00BB2D29" w:rsidRPr="004B5B2F" w:rsidRDefault="004B5B2F" w:rsidP="004B5B2F">
      <w:pPr>
        <w:pStyle w:val="Default"/>
        <w:spacing w:after="22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6</w:t>
      </w:r>
      <w:r w:rsidR="00BB2D29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BB2D29" w:rsidRPr="004B5B2F">
        <w:rPr>
          <w:rFonts w:ascii="Tahoma" w:hAnsi="Tahoma" w:cs="Tahoma"/>
          <w:sz w:val="22"/>
          <w:szCs w:val="22"/>
        </w:rPr>
        <w:t xml:space="preserve">Pożyczkobiorca informowany jest o planowanej kontroli w formie pisemnej lub elektronicznej </w:t>
      </w:r>
      <w:r w:rsidR="00BB2D29" w:rsidRPr="004B5B2F">
        <w:rPr>
          <w:rFonts w:ascii="Tahoma" w:hAnsi="Tahoma" w:cs="Tahoma"/>
          <w:color w:val="auto"/>
          <w:sz w:val="22"/>
          <w:szCs w:val="22"/>
        </w:rPr>
        <w:t>przynajmniej na 3 Dni Robocze przed planowanym rozpoczęciem czynności</w:t>
      </w:r>
      <w:r w:rsidR="0060030C" w:rsidRPr="004B5B2F">
        <w:rPr>
          <w:rFonts w:ascii="Tahoma" w:hAnsi="Tahoma" w:cs="Tahoma"/>
          <w:color w:val="auto"/>
          <w:sz w:val="22"/>
          <w:szCs w:val="22"/>
        </w:rPr>
        <w:t>, a w przypadku kontroli Doraźnej na 1 dzień roboczy.</w:t>
      </w:r>
      <w:r w:rsidR="00BB2D29" w:rsidRPr="004B5B2F">
        <w:rPr>
          <w:rFonts w:ascii="Tahoma" w:hAnsi="Tahoma" w:cs="Tahoma"/>
          <w:color w:val="auto"/>
          <w:sz w:val="22"/>
          <w:szCs w:val="22"/>
        </w:rPr>
        <w:t xml:space="preserve"> Powiadomienie </w:t>
      </w:r>
      <w:r w:rsidR="00BB2D29" w:rsidRPr="004B5B2F">
        <w:rPr>
          <w:rFonts w:ascii="Tahoma" w:hAnsi="Tahoma" w:cs="Tahoma"/>
          <w:sz w:val="22"/>
          <w:szCs w:val="22"/>
        </w:rPr>
        <w:t xml:space="preserve">o kontroli wskazuje jej cel i zakres. </w:t>
      </w:r>
    </w:p>
    <w:p w14:paraId="070A3B1C" w14:textId="0AD4FAD6" w:rsidR="006E3D37" w:rsidRPr="004B5B2F" w:rsidRDefault="004B5B2F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7</w:t>
      </w:r>
      <w:r w:rsidR="006E3D37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6E3D37" w:rsidRPr="004B5B2F">
        <w:rPr>
          <w:rFonts w:ascii="Tahoma" w:hAnsi="Tahoma" w:cs="Tahoma"/>
          <w:sz w:val="22"/>
          <w:szCs w:val="22"/>
        </w:rPr>
        <w:t xml:space="preserve">W przypadku podejrzenia wystąpienia </w:t>
      </w:r>
      <w:r w:rsidR="0033648A">
        <w:rPr>
          <w:rFonts w:ascii="Tahoma" w:hAnsi="Tahoma" w:cs="Tahoma"/>
          <w:sz w:val="22"/>
          <w:szCs w:val="22"/>
        </w:rPr>
        <w:t>n</w:t>
      </w:r>
      <w:r w:rsidR="006E3D37" w:rsidRPr="004B5B2F">
        <w:rPr>
          <w:rFonts w:ascii="Tahoma" w:hAnsi="Tahoma" w:cs="Tahoma"/>
          <w:sz w:val="22"/>
          <w:szCs w:val="22"/>
        </w:rPr>
        <w:t>ieprawidłowości, Pożyczkodawca może przeprowadzić czynności kontrolne w ramach kontroli doraźnych, bez zapowiedzi</w:t>
      </w:r>
      <w:r w:rsidR="00F14E28">
        <w:rPr>
          <w:rFonts w:ascii="Tahoma" w:hAnsi="Tahoma" w:cs="Tahoma"/>
          <w:sz w:val="22"/>
          <w:szCs w:val="22"/>
        </w:rPr>
        <w:t>, niezależnie od kontroli zza biurka i na miejscu</w:t>
      </w:r>
      <w:r w:rsidR="006E3D37" w:rsidRPr="004B5B2F">
        <w:rPr>
          <w:rFonts w:ascii="Tahoma" w:hAnsi="Tahoma" w:cs="Tahoma"/>
          <w:sz w:val="22"/>
          <w:szCs w:val="22"/>
        </w:rPr>
        <w:t xml:space="preserve">. </w:t>
      </w:r>
    </w:p>
    <w:p w14:paraId="74083E6B" w14:textId="48A75E6B" w:rsidR="00BB2D29" w:rsidRPr="004B5B2F" w:rsidRDefault="004B5B2F" w:rsidP="004B5B2F">
      <w:pPr>
        <w:pStyle w:val="Default"/>
        <w:spacing w:after="22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8</w:t>
      </w:r>
      <w:r w:rsidR="00BB2D29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BB2D29" w:rsidRPr="004B5B2F">
        <w:rPr>
          <w:rFonts w:ascii="Tahoma" w:hAnsi="Tahoma" w:cs="Tahoma"/>
          <w:sz w:val="22"/>
          <w:szCs w:val="22"/>
        </w:rPr>
        <w:t xml:space="preserve"> </w:t>
      </w:r>
      <w:r w:rsidR="000C2E7F" w:rsidRPr="004B5B2F">
        <w:rPr>
          <w:rFonts w:ascii="Tahoma" w:hAnsi="Tahoma" w:cs="Tahoma"/>
          <w:sz w:val="22"/>
          <w:szCs w:val="22"/>
        </w:rPr>
        <w:t xml:space="preserve">Pożyczkobiorca </w:t>
      </w:r>
      <w:r w:rsidR="00BB2D29" w:rsidRPr="004B5B2F">
        <w:rPr>
          <w:rFonts w:ascii="Tahoma" w:hAnsi="Tahoma" w:cs="Tahoma"/>
          <w:sz w:val="22"/>
          <w:szCs w:val="22"/>
        </w:rPr>
        <w:t xml:space="preserve">zobowiązany jest zapewnić </w:t>
      </w:r>
      <w:r w:rsidR="000C2E7F" w:rsidRPr="004B5B2F">
        <w:rPr>
          <w:rFonts w:ascii="Tahoma" w:hAnsi="Tahoma" w:cs="Tahoma"/>
          <w:sz w:val="22"/>
          <w:szCs w:val="22"/>
        </w:rPr>
        <w:t xml:space="preserve">Pożyczkodawcy </w:t>
      </w:r>
      <w:r w:rsidR="0060030C" w:rsidRPr="004B5B2F">
        <w:rPr>
          <w:rFonts w:ascii="Tahoma" w:hAnsi="Tahoma" w:cs="Tahoma"/>
          <w:sz w:val="22"/>
          <w:szCs w:val="22"/>
        </w:rPr>
        <w:t>możliwość</w:t>
      </w:r>
      <w:r w:rsidR="00BB2D29" w:rsidRPr="004B5B2F">
        <w:rPr>
          <w:rFonts w:ascii="Tahoma" w:hAnsi="Tahoma" w:cs="Tahoma"/>
          <w:sz w:val="22"/>
          <w:szCs w:val="22"/>
        </w:rPr>
        <w:t xml:space="preserve"> wglądu we wszystkie dokumenty, w tym dokumenty elektroniczne potwierdzające prawidłową realizację Umowy</w:t>
      </w:r>
      <w:r w:rsidR="0060030C" w:rsidRPr="004B5B2F">
        <w:rPr>
          <w:rFonts w:ascii="Tahoma" w:hAnsi="Tahoma" w:cs="Tahoma"/>
          <w:sz w:val="22"/>
          <w:szCs w:val="22"/>
        </w:rPr>
        <w:t xml:space="preserve"> </w:t>
      </w:r>
      <w:r w:rsidR="00BB2D29" w:rsidRPr="004B5B2F">
        <w:rPr>
          <w:rFonts w:ascii="Tahoma" w:hAnsi="Tahoma" w:cs="Tahoma"/>
          <w:sz w:val="22"/>
          <w:szCs w:val="22"/>
        </w:rPr>
        <w:t>przez cały okres ich przechowywania oraz umożliwić tworzenie ich uwierzytelnionych kopii i odpisów</w:t>
      </w:r>
      <w:r w:rsidR="000C2E7F" w:rsidRPr="004B5B2F">
        <w:rPr>
          <w:rFonts w:ascii="Tahoma" w:hAnsi="Tahoma" w:cs="Tahoma"/>
          <w:sz w:val="22"/>
          <w:szCs w:val="22"/>
        </w:rPr>
        <w:t>.</w:t>
      </w:r>
    </w:p>
    <w:p w14:paraId="06404180" w14:textId="0CAC89F5" w:rsidR="0060030C" w:rsidRPr="004B5B2F" w:rsidRDefault="004B5B2F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9</w:t>
      </w:r>
      <w:r w:rsidR="0060030C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60030C" w:rsidRPr="004B5B2F">
        <w:rPr>
          <w:rFonts w:ascii="Tahoma" w:hAnsi="Tahoma" w:cs="Tahoma"/>
          <w:sz w:val="22"/>
          <w:szCs w:val="22"/>
        </w:rPr>
        <w:t xml:space="preserve"> Pożyczkobiorca zobowiązany jest zapewnić Pożyczkodawcy możliwość wglądu do wszystkich urządzeń, obiektów, terenów i pomieszczeń, w których realizowana jest Inwestycj</w:t>
      </w:r>
      <w:r w:rsidR="00AE5CB7" w:rsidRPr="004B5B2F">
        <w:rPr>
          <w:rFonts w:ascii="Tahoma" w:hAnsi="Tahoma" w:cs="Tahoma"/>
          <w:sz w:val="22"/>
          <w:szCs w:val="22"/>
        </w:rPr>
        <w:t>a</w:t>
      </w:r>
      <w:r w:rsidR="0060030C" w:rsidRPr="004B5B2F">
        <w:rPr>
          <w:rFonts w:ascii="Tahoma" w:hAnsi="Tahoma" w:cs="Tahoma"/>
          <w:sz w:val="22"/>
          <w:szCs w:val="22"/>
        </w:rPr>
        <w:t xml:space="preserve"> lub zgromadzona jest dokumentacja dotycząca Umowy; </w:t>
      </w:r>
    </w:p>
    <w:p w14:paraId="3B092D60" w14:textId="3667ED3C" w:rsidR="006E3D37" w:rsidRPr="004B5B2F" w:rsidRDefault="004B5B2F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10</w:t>
      </w:r>
      <w:r w:rsidR="0060030C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60030C" w:rsidRPr="004B5B2F">
        <w:rPr>
          <w:rFonts w:ascii="Tahoma" w:hAnsi="Tahoma" w:cs="Tahoma"/>
          <w:sz w:val="22"/>
          <w:szCs w:val="22"/>
        </w:rPr>
        <w:t>Pożyczkobiorca zobowiązany jest udzielić Pożyczkodawcy wyczerpujących informacji oraz</w:t>
      </w:r>
      <w:r w:rsidR="00BB2D29" w:rsidRPr="004B5B2F">
        <w:rPr>
          <w:rFonts w:ascii="Tahoma" w:hAnsi="Tahoma" w:cs="Tahoma"/>
          <w:sz w:val="22"/>
          <w:szCs w:val="22"/>
        </w:rPr>
        <w:t xml:space="preserve"> wyjaśnień na temat realizacji Umowy; </w:t>
      </w:r>
    </w:p>
    <w:p w14:paraId="6A1E86BA" w14:textId="363AE75A" w:rsidR="006E3D37" w:rsidRPr="004B5B2F" w:rsidRDefault="004B5B2F" w:rsidP="004B5B2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11</w:t>
      </w:r>
      <w:r w:rsidR="006E3D37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6E3D37" w:rsidRPr="004B5B2F">
        <w:rPr>
          <w:rFonts w:ascii="Tahoma" w:hAnsi="Tahoma" w:cs="Tahoma"/>
          <w:sz w:val="22"/>
          <w:szCs w:val="22"/>
        </w:rPr>
        <w:t xml:space="preserve">Pożyczkobiorca zobowiązany jest do wdrożenia zaleceń pokontrolnych w podanym terminie, nie wykonanie w/w zaleceń  stanowi naruszenie postanowień Umowy. </w:t>
      </w:r>
    </w:p>
    <w:p w14:paraId="1E40E84E" w14:textId="0D865CBD" w:rsidR="006E3D37" w:rsidRPr="004B5B2F" w:rsidRDefault="004B5B2F" w:rsidP="004B5B2F">
      <w:pPr>
        <w:pStyle w:val="Default"/>
        <w:spacing w:after="22"/>
        <w:jc w:val="both"/>
        <w:rPr>
          <w:rFonts w:ascii="Tahoma" w:hAnsi="Tahoma" w:cs="Tahoma"/>
          <w:sz w:val="22"/>
          <w:szCs w:val="22"/>
        </w:rPr>
      </w:pPr>
      <w:r w:rsidRPr="004B5B2F">
        <w:rPr>
          <w:rFonts w:ascii="Tahoma" w:hAnsi="Tahoma" w:cs="Tahoma"/>
          <w:sz w:val="22"/>
          <w:szCs w:val="22"/>
        </w:rPr>
        <w:t>12</w:t>
      </w:r>
      <w:r w:rsidR="006E3D37" w:rsidRPr="004B5B2F">
        <w:rPr>
          <w:rFonts w:ascii="Tahoma" w:hAnsi="Tahoma" w:cs="Tahoma"/>
          <w:sz w:val="22"/>
          <w:szCs w:val="22"/>
        </w:rPr>
        <w:t>.</w:t>
      </w:r>
      <w:r w:rsidRPr="004B5B2F">
        <w:rPr>
          <w:rFonts w:ascii="Tahoma" w:hAnsi="Tahoma" w:cs="Tahoma"/>
          <w:sz w:val="22"/>
          <w:szCs w:val="22"/>
        </w:rPr>
        <w:tab/>
      </w:r>
      <w:r w:rsidR="006E3D37" w:rsidRPr="004B5B2F">
        <w:rPr>
          <w:rFonts w:ascii="Tahoma" w:hAnsi="Tahoma" w:cs="Tahoma"/>
          <w:sz w:val="22"/>
          <w:szCs w:val="22"/>
        </w:rPr>
        <w:t xml:space="preserve"> W przypadku stwierdzenia w toku przeprowadzonej kontroli, że postanowienia Umowy nie są przez Pożyczkobiorcę przestrzegane, Pożyczkodawca ma prawo do wstrzymania, anulowania lub zmniejszenia wypłaty Transzy lub rozwiązania Umowy </w:t>
      </w:r>
      <w:r w:rsidR="005E5F4E">
        <w:rPr>
          <w:rFonts w:ascii="Tahoma" w:hAnsi="Tahoma" w:cs="Tahoma"/>
          <w:sz w:val="22"/>
          <w:szCs w:val="22"/>
        </w:rPr>
        <w:t>Inwestycyjne</w:t>
      </w:r>
      <w:r w:rsidR="006E3D37" w:rsidRPr="004B5B2F">
        <w:rPr>
          <w:rFonts w:ascii="Tahoma" w:hAnsi="Tahoma" w:cs="Tahoma"/>
          <w:sz w:val="22"/>
          <w:szCs w:val="22"/>
        </w:rPr>
        <w:t xml:space="preserve">j; </w:t>
      </w:r>
    </w:p>
    <w:p w14:paraId="3EE60412" w14:textId="1BFE11BF" w:rsidR="00BB2D29" w:rsidRDefault="00BB2D29" w:rsidP="00BB2D29">
      <w:pPr>
        <w:pStyle w:val="Default"/>
        <w:rPr>
          <w:sz w:val="23"/>
          <w:szCs w:val="23"/>
        </w:rPr>
      </w:pPr>
    </w:p>
    <w:p w14:paraId="7CFB8747" w14:textId="77777777" w:rsidR="006E3D37" w:rsidRDefault="006E3D37" w:rsidP="00BB2D29">
      <w:pPr>
        <w:pStyle w:val="Default"/>
        <w:rPr>
          <w:sz w:val="23"/>
          <w:szCs w:val="23"/>
        </w:rPr>
      </w:pPr>
    </w:p>
    <w:p w14:paraId="065094C3" w14:textId="77777777" w:rsidR="00BB2D29" w:rsidRDefault="00BB2D29" w:rsidP="00BB2D29">
      <w:pPr>
        <w:pStyle w:val="Default"/>
        <w:rPr>
          <w:sz w:val="23"/>
          <w:szCs w:val="23"/>
        </w:rPr>
      </w:pPr>
    </w:p>
    <w:p w14:paraId="5AD2F4C0" w14:textId="77777777" w:rsidR="00BB2D29" w:rsidRDefault="00BB2D29" w:rsidP="000C5B79">
      <w:pPr>
        <w:pStyle w:val="Default"/>
        <w:rPr>
          <w:sz w:val="23"/>
          <w:szCs w:val="23"/>
        </w:rPr>
      </w:pPr>
    </w:p>
    <w:p w14:paraId="4F7E1359" w14:textId="637E6B65" w:rsidR="00FC2578" w:rsidRPr="00A405B5" w:rsidRDefault="00FC2578" w:rsidP="000C5B79">
      <w:pPr>
        <w:pStyle w:val="Default"/>
        <w:spacing w:after="46"/>
        <w:jc w:val="both"/>
        <w:rPr>
          <w:rFonts w:ascii="Tahoma" w:hAnsi="Tahoma" w:cs="Tahoma"/>
          <w:color w:val="auto"/>
          <w:sz w:val="22"/>
          <w:szCs w:val="22"/>
        </w:rPr>
      </w:pPr>
    </w:p>
    <w:p w14:paraId="1381E6C9" w14:textId="77777777" w:rsidR="00DF24F7" w:rsidRPr="00A405B5" w:rsidRDefault="00DF24F7" w:rsidP="00570250">
      <w:pPr>
        <w:spacing w:after="0" w:line="240" w:lineRule="auto"/>
        <w:jc w:val="both"/>
        <w:rPr>
          <w:rFonts w:ascii="Tahoma" w:hAnsi="Tahoma" w:cs="Tahoma"/>
        </w:rPr>
      </w:pPr>
    </w:p>
    <w:sectPr w:rsidR="00DF24F7" w:rsidRPr="00A405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A6A3" w14:textId="77777777" w:rsidR="00E40052" w:rsidRDefault="00E40052" w:rsidP="00DF24F7">
      <w:pPr>
        <w:spacing w:after="0" w:line="240" w:lineRule="auto"/>
      </w:pPr>
      <w:r>
        <w:separator/>
      </w:r>
    </w:p>
  </w:endnote>
  <w:endnote w:type="continuationSeparator" w:id="0">
    <w:p w14:paraId="6FB35269" w14:textId="77777777" w:rsidR="00E40052" w:rsidRDefault="00E40052" w:rsidP="00D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693421"/>
      <w:docPartObj>
        <w:docPartGallery w:val="Page Numbers (Bottom of Page)"/>
        <w:docPartUnique/>
      </w:docPartObj>
    </w:sdtPr>
    <w:sdtContent>
      <w:p w14:paraId="2C2FC0D8" w14:textId="62D48337" w:rsidR="00DF24F7" w:rsidRDefault="00DF24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D151F" w14:textId="77777777" w:rsidR="00DF24F7" w:rsidRDefault="00DF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D997" w14:textId="77777777" w:rsidR="00E40052" w:rsidRDefault="00E40052" w:rsidP="00DF24F7">
      <w:pPr>
        <w:spacing w:after="0" w:line="240" w:lineRule="auto"/>
      </w:pPr>
      <w:r>
        <w:separator/>
      </w:r>
    </w:p>
  </w:footnote>
  <w:footnote w:type="continuationSeparator" w:id="0">
    <w:p w14:paraId="3AA1D5E6" w14:textId="77777777" w:rsidR="00E40052" w:rsidRDefault="00E40052" w:rsidP="00DF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65B2" w14:textId="260D9F23" w:rsidR="00DF24F7" w:rsidRDefault="00DF24F7">
    <w:pPr>
      <w:pStyle w:val="Nagwek"/>
    </w:pPr>
    <w:r>
      <w:object w:dxaOrig="18542" w:dyaOrig="2616" w14:anchorId="22E98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in">
          <v:imagedata r:id="rId1" o:title=""/>
        </v:shape>
        <o:OLEObject Type="Embed" ProgID="PBrush" ShapeID="_x0000_i1025" DrawAspect="Content" ObjectID="_1744173864" r:id="rId2"/>
      </w:object>
    </w:r>
  </w:p>
  <w:p w14:paraId="72552D82" w14:textId="77777777" w:rsidR="00DF24F7" w:rsidRDefault="00DF2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93"/>
    <w:multiLevelType w:val="hybridMultilevel"/>
    <w:tmpl w:val="C3D4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6A940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1ED"/>
    <w:multiLevelType w:val="hybridMultilevel"/>
    <w:tmpl w:val="939C50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B7A"/>
    <w:multiLevelType w:val="multilevel"/>
    <w:tmpl w:val="CE10C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52614C"/>
    <w:multiLevelType w:val="hybridMultilevel"/>
    <w:tmpl w:val="8D72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177"/>
    <w:multiLevelType w:val="hybridMultilevel"/>
    <w:tmpl w:val="A8682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E8C"/>
    <w:multiLevelType w:val="hybridMultilevel"/>
    <w:tmpl w:val="588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3B68"/>
    <w:multiLevelType w:val="hybridMultilevel"/>
    <w:tmpl w:val="7D00FC9C"/>
    <w:lvl w:ilvl="0" w:tplc="4A2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1563"/>
    <w:multiLevelType w:val="multilevel"/>
    <w:tmpl w:val="CE10C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D3003A2"/>
    <w:multiLevelType w:val="hybridMultilevel"/>
    <w:tmpl w:val="17AED0A8"/>
    <w:lvl w:ilvl="0" w:tplc="4A2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253C2"/>
    <w:multiLevelType w:val="hybridMultilevel"/>
    <w:tmpl w:val="C6680C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41605"/>
    <w:multiLevelType w:val="hybridMultilevel"/>
    <w:tmpl w:val="A118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3F6F"/>
    <w:multiLevelType w:val="hybridMultilevel"/>
    <w:tmpl w:val="E97A9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568A"/>
    <w:multiLevelType w:val="hybridMultilevel"/>
    <w:tmpl w:val="0BB6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546C"/>
    <w:multiLevelType w:val="multilevel"/>
    <w:tmpl w:val="7242CDB2"/>
    <w:lvl w:ilvl="0">
      <w:start w:val="1"/>
      <w:numFmt w:val="decimal"/>
      <w:lvlText w:val="%1."/>
      <w:lvlJc w:val="left"/>
      <w:pPr>
        <w:ind w:left="480" w:hanging="480"/>
      </w:pPr>
      <w:rPr>
        <w:rFonts w:ascii="Tahoma" w:eastAsiaTheme="minorHAnsi" w:hAnsi="Tahoma" w:cs="Tahom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F65562"/>
    <w:multiLevelType w:val="hybridMultilevel"/>
    <w:tmpl w:val="8A7C41A4"/>
    <w:lvl w:ilvl="0" w:tplc="4A2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3D0D"/>
    <w:multiLevelType w:val="hybridMultilevel"/>
    <w:tmpl w:val="D0BC41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D73"/>
    <w:multiLevelType w:val="multilevel"/>
    <w:tmpl w:val="CE10C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CA4D39"/>
    <w:multiLevelType w:val="multilevel"/>
    <w:tmpl w:val="E79C0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18" w15:restartNumberingAfterBreak="0">
    <w:nsid w:val="57244DCA"/>
    <w:multiLevelType w:val="hybridMultilevel"/>
    <w:tmpl w:val="1B76E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B251D"/>
    <w:multiLevelType w:val="hybridMultilevel"/>
    <w:tmpl w:val="D486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D6A08"/>
    <w:multiLevelType w:val="multilevel"/>
    <w:tmpl w:val="E14E3190"/>
    <w:lvl w:ilvl="0">
      <w:start w:val="1"/>
      <w:numFmt w:val="decimal"/>
      <w:lvlText w:val="%1."/>
      <w:lvlJc w:val="left"/>
      <w:pPr>
        <w:ind w:left="480" w:hanging="48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6116E3C"/>
    <w:multiLevelType w:val="multilevel"/>
    <w:tmpl w:val="0426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6581231"/>
    <w:multiLevelType w:val="hybridMultilevel"/>
    <w:tmpl w:val="0E902B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466A"/>
    <w:multiLevelType w:val="multilevel"/>
    <w:tmpl w:val="CE10C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B2E1609"/>
    <w:multiLevelType w:val="hybridMultilevel"/>
    <w:tmpl w:val="0212DB9C"/>
    <w:lvl w:ilvl="0" w:tplc="4A2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30BAC"/>
    <w:multiLevelType w:val="hybridMultilevel"/>
    <w:tmpl w:val="79481F16"/>
    <w:lvl w:ilvl="0" w:tplc="C25A8156">
      <w:start w:val="1"/>
      <w:numFmt w:val="decimal"/>
      <w:lvlText w:val="%1."/>
      <w:lvlJc w:val="left"/>
      <w:pPr>
        <w:ind w:left="1020" w:hanging="6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D4DBF"/>
    <w:multiLevelType w:val="hybridMultilevel"/>
    <w:tmpl w:val="AEE891F6"/>
    <w:lvl w:ilvl="0" w:tplc="4A2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413">
    <w:abstractNumId w:val="25"/>
  </w:num>
  <w:num w:numId="2" w16cid:durableId="813760981">
    <w:abstractNumId w:val="0"/>
  </w:num>
  <w:num w:numId="3" w16cid:durableId="1666394896">
    <w:abstractNumId w:val="16"/>
  </w:num>
  <w:num w:numId="4" w16cid:durableId="1402480352">
    <w:abstractNumId w:val="7"/>
  </w:num>
  <w:num w:numId="5" w16cid:durableId="287707496">
    <w:abstractNumId w:val="2"/>
  </w:num>
  <w:num w:numId="6" w16cid:durableId="934752227">
    <w:abstractNumId w:val="23"/>
  </w:num>
  <w:num w:numId="7" w16cid:durableId="1187405680">
    <w:abstractNumId w:val="5"/>
  </w:num>
  <w:num w:numId="8" w16cid:durableId="306663994">
    <w:abstractNumId w:val="13"/>
  </w:num>
  <w:num w:numId="9" w16cid:durableId="1451899360">
    <w:abstractNumId w:val="26"/>
  </w:num>
  <w:num w:numId="10" w16cid:durableId="373820609">
    <w:abstractNumId w:val="24"/>
  </w:num>
  <w:num w:numId="11" w16cid:durableId="399443528">
    <w:abstractNumId w:val="8"/>
  </w:num>
  <w:num w:numId="12" w16cid:durableId="505487403">
    <w:abstractNumId w:val="14"/>
  </w:num>
  <w:num w:numId="13" w16cid:durableId="452217577">
    <w:abstractNumId w:val="6"/>
  </w:num>
  <w:num w:numId="14" w16cid:durableId="838734941">
    <w:abstractNumId w:val="21"/>
  </w:num>
  <w:num w:numId="15" w16cid:durableId="2020232171">
    <w:abstractNumId w:val="3"/>
  </w:num>
  <w:num w:numId="16" w16cid:durableId="751705645">
    <w:abstractNumId w:val="10"/>
  </w:num>
  <w:num w:numId="17" w16cid:durableId="693459495">
    <w:abstractNumId w:val="18"/>
  </w:num>
  <w:num w:numId="18" w16cid:durableId="16737823">
    <w:abstractNumId w:val="4"/>
  </w:num>
  <w:num w:numId="19" w16cid:durableId="1324696075">
    <w:abstractNumId w:val="15"/>
  </w:num>
  <w:num w:numId="20" w16cid:durableId="509564845">
    <w:abstractNumId w:val="1"/>
  </w:num>
  <w:num w:numId="21" w16cid:durableId="987056252">
    <w:abstractNumId w:val="17"/>
  </w:num>
  <w:num w:numId="22" w16cid:durableId="80300382">
    <w:abstractNumId w:val="20"/>
  </w:num>
  <w:num w:numId="23" w16cid:durableId="1888490062">
    <w:abstractNumId w:val="19"/>
  </w:num>
  <w:num w:numId="24" w16cid:durableId="127430882">
    <w:abstractNumId w:val="9"/>
  </w:num>
  <w:num w:numId="25" w16cid:durableId="938021828">
    <w:abstractNumId w:val="11"/>
  </w:num>
  <w:num w:numId="26" w16cid:durableId="538859031">
    <w:abstractNumId w:val="22"/>
  </w:num>
  <w:num w:numId="27" w16cid:durableId="177255495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F7"/>
    <w:rsid w:val="00045B65"/>
    <w:rsid w:val="00052CE4"/>
    <w:rsid w:val="000611EC"/>
    <w:rsid w:val="00062D16"/>
    <w:rsid w:val="00076B7F"/>
    <w:rsid w:val="00092EC7"/>
    <w:rsid w:val="000C2E7F"/>
    <w:rsid w:val="000C5B79"/>
    <w:rsid w:val="000E29FB"/>
    <w:rsid w:val="000E5FAE"/>
    <w:rsid w:val="000F008E"/>
    <w:rsid w:val="000F376A"/>
    <w:rsid w:val="000F63FE"/>
    <w:rsid w:val="0010689E"/>
    <w:rsid w:val="00111EC8"/>
    <w:rsid w:val="00125B4E"/>
    <w:rsid w:val="00125EF8"/>
    <w:rsid w:val="001268D1"/>
    <w:rsid w:val="00143EEA"/>
    <w:rsid w:val="00144EAC"/>
    <w:rsid w:val="00147161"/>
    <w:rsid w:val="0014755D"/>
    <w:rsid w:val="0015022C"/>
    <w:rsid w:val="00153AD4"/>
    <w:rsid w:val="001657A2"/>
    <w:rsid w:val="0017060A"/>
    <w:rsid w:val="001C2704"/>
    <w:rsid w:val="001C2AC5"/>
    <w:rsid w:val="001C6BE1"/>
    <w:rsid w:val="001D11CC"/>
    <w:rsid w:val="001D37C6"/>
    <w:rsid w:val="001E7544"/>
    <w:rsid w:val="001E783D"/>
    <w:rsid w:val="002037E5"/>
    <w:rsid w:val="002167E6"/>
    <w:rsid w:val="00216DB2"/>
    <w:rsid w:val="002246EE"/>
    <w:rsid w:val="00231DE1"/>
    <w:rsid w:val="00232B40"/>
    <w:rsid w:val="00232CBD"/>
    <w:rsid w:val="00265B1C"/>
    <w:rsid w:val="002730E4"/>
    <w:rsid w:val="0027726B"/>
    <w:rsid w:val="00282D1E"/>
    <w:rsid w:val="002A29A6"/>
    <w:rsid w:val="002B5C4B"/>
    <w:rsid w:val="002B5F5E"/>
    <w:rsid w:val="002B7BE7"/>
    <w:rsid w:val="002C503E"/>
    <w:rsid w:val="002D06C9"/>
    <w:rsid w:val="002F3BA3"/>
    <w:rsid w:val="002F7880"/>
    <w:rsid w:val="003127C3"/>
    <w:rsid w:val="00314EC3"/>
    <w:rsid w:val="00315AD9"/>
    <w:rsid w:val="00316BAB"/>
    <w:rsid w:val="003223B1"/>
    <w:rsid w:val="0032604F"/>
    <w:rsid w:val="0033648A"/>
    <w:rsid w:val="00386A50"/>
    <w:rsid w:val="003913E1"/>
    <w:rsid w:val="00397A02"/>
    <w:rsid w:val="003A0786"/>
    <w:rsid w:val="003A445B"/>
    <w:rsid w:val="003B3945"/>
    <w:rsid w:val="003C320F"/>
    <w:rsid w:val="003C6821"/>
    <w:rsid w:val="003D33DB"/>
    <w:rsid w:val="003D3F42"/>
    <w:rsid w:val="003D6479"/>
    <w:rsid w:val="003D64F6"/>
    <w:rsid w:val="003E0CF8"/>
    <w:rsid w:val="003E332C"/>
    <w:rsid w:val="003E48C7"/>
    <w:rsid w:val="00411ADA"/>
    <w:rsid w:val="00415A79"/>
    <w:rsid w:val="004168DD"/>
    <w:rsid w:val="0042641D"/>
    <w:rsid w:val="0045221C"/>
    <w:rsid w:val="0045469F"/>
    <w:rsid w:val="00485EF8"/>
    <w:rsid w:val="00490D86"/>
    <w:rsid w:val="004B5B2F"/>
    <w:rsid w:val="004C0CCB"/>
    <w:rsid w:val="004C736D"/>
    <w:rsid w:val="004E7AEE"/>
    <w:rsid w:val="004F0346"/>
    <w:rsid w:val="004F2F66"/>
    <w:rsid w:val="00500EA2"/>
    <w:rsid w:val="005210D1"/>
    <w:rsid w:val="00525827"/>
    <w:rsid w:val="00525AA9"/>
    <w:rsid w:val="00525B81"/>
    <w:rsid w:val="00532739"/>
    <w:rsid w:val="00550EB6"/>
    <w:rsid w:val="00563D18"/>
    <w:rsid w:val="005644C4"/>
    <w:rsid w:val="00570250"/>
    <w:rsid w:val="005952E3"/>
    <w:rsid w:val="005A58E1"/>
    <w:rsid w:val="005D21E5"/>
    <w:rsid w:val="005E5F4E"/>
    <w:rsid w:val="005E6738"/>
    <w:rsid w:val="0060030C"/>
    <w:rsid w:val="00635CA5"/>
    <w:rsid w:val="00666E76"/>
    <w:rsid w:val="006831F5"/>
    <w:rsid w:val="00687BF4"/>
    <w:rsid w:val="00693458"/>
    <w:rsid w:val="006A26F0"/>
    <w:rsid w:val="006A723F"/>
    <w:rsid w:val="006A7357"/>
    <w:rsid w:val="006B2D6F"/>
    <w:rsid w:val="006B3FF6"/>
    <w:rsid w:val="006B4FA5"/>
    <w:rsid w:val="006B5342"/>
    <w:rsid w:val="006C4E75"/>
    <w:rsid w:val="006D0130"/>
    <w:rsid w:val="006E2E0E"/>
    <w:rsid w:val="006E3D37"/>
    <w:rsid w:val="006F4582"/>
    <w:rsid w:val="00705C00"/>
    <w:rsid w:val="00710E64"/>
    <w:rsid w:val="00717BBF"/>
    <w:rsid w:val="00720743"/>
    <w:rsid w:val="0074150C"/>
    <w:rsid w:val="0074675A"/>
    <w:rsid w:val="007472E1"/>
    <w:rsid w:val="00751848"/>
    <w:rsid w:val="00762258"/>
    <w:rsid w:val="00763394"/>
    <w:rsid w:val="00785114"/>
    <w:rsid w:val="007A4E96"/>
    <w:rsid w:val="007B2D5A"/>
    <w:rsid w:val="007B5ABC"/>
    <w:rsid w:val="007C01D6"/>
    <w:rsid w:val="007C3506"/>
    <w:rsid w:val="007D6329"/>
    <w:rsid w:val="007E3C4B"/>
    <w:rsid w:val="007E510C"/>
    <w:rsid w:val="00802320"/>
    <w:rsid w:val="00814867"/>
    <w:rsid w:val="00815CBF"/>
    <w:rsid w:val="008259E5"/>
    <w:rsid w:val="00825C93"/>
    <w:rsid w:val="00825E40"/>
    <w:rsid w:val="00851591"/>
    <w:rsid w:val="00856E33"/>
    <w:rsid w:val="008664A2"/>
    <w:rsid w:val="00870E73"/>
    <w:rsid w:val="00873A6F"/>
    <w:rsid w:val="00874BBB"/>
    <w:rsid w:val="00896A9D"/>
    <w:rsid w:val="008A6ED4"/>
    <w:rsid w:val="008A75A3"/>
    <w:rsid w:val="008B3FB9"/>
    <w:rsid w:val="008C5F45"/>
    <w:rsid w:val="008E4ECD"/>
    <w:rsid w:val="008E5BB9"/>
    <w:rsid w:val="008F10CF"/>
    <w:rsid w:val="008F184F"/>
    <w:rsid w:val="00900770"/>
    <w:rsid w:val="00903FE8"/>
    <w:rsid w:val="009060C5"/>
    <w:rsid w:val="00914345"/>
    <w:rsid w:val="009259B7"/>
    <w:rsid w:val="009312F1"/>
    <w:rsid w:val="0094308B"/>
    <w:rsid w:val="00946A26"/>
    <w:rsid w:val="00953BEF"/>
    <w:rsid w:val="0095791F"/>
    <w:rsid w:val="0096370E"/>
    <w:rsid w:val="009660DA"/>
    <w:rsid w:val="0097109B"/>
    <w:rsid w:val="00974CBD"/>
    <w:rsid w:val="009771D4"/>
    <w:rsid w:val="0099331C"/>
    <w:rsid w:val="009A016F"/>
    <w:rsid w:val="009A1B37"/>
    <w:rsid w:val="009B4102"/>
    <w:rsid w:val="009B4609"/>
    <w:rsid w:val="009C0D48"/>
    <w:rsid w:val="009E42B4"/>
    <w:rsid w:val="009E5BC0"/>
    <w:rsid w:val="009E60C9"/>
    <w:rsid w:val="00A0625E"/>
    <w:rsid w:val="00A12A82"/>
    <w:rsid w:val="00A14507"/>
    <w:rsid w:val="00A14DD2"/>
    <w:rsid w:val="00A162B4"/>
    <w:rsid w:val="00A2187B"/>
    <w:rsid w:val="00A241C1"/>
    <w:rsid w:val="00A30DBB"/>
    <w:rsid w:val="00A329D8"/>
    <w:rsid w:val="00A32B25"/>
    <w:rsid w:val="00A405B5"/>
    <w:rsid w:val="00A54D77"/>
    <w:rsid w:val="00A56FD1"/>
    <w:rsid w:val="00A618EF"/>
    <w:rsid w:val="00A73CE4"/>
    <w:rsid w:val="00A963F2"/>
    <w:rsid w:val="00AA53A9"/>
    <w:rsid w:val="00AC3D47"/>
    <w:rsid w:val="00AC72E2"/>
    <w:rsid w:val="00AD62B1"/>
    <w:rsid w:val="00AE5CA9"/>
    <w:rsid w:val="00AE5CB7"/>
    <w:rsid w:val="00AE7A81"/>
    <w:rsid w:val="00AF4E9D"/>
    <w:rsid w:val="00B05B94"/>
    <w:rsid w:val="00B1098B"/>
    <w:rsid w:val="00B11A70"/>
    <w:rsid w:val="00B14BCF"/>
    <w:rsid w:val="00B17DCC"/>
    <w:rsid w:val="00B35F03"/>
    <w:rsid w:val="00B56802"/>
    <w:rsid w:val="00B604E4"/>
    <w:rsid w:val="00B80000"/>
    <w:rsid w:val="00B93A91"/>
    <w:rsid w:val="00BA669C"/>
    <w:rsid w:val="00BB0076"/>
    <w:rsid w:val="00BB0E42"/>
    <w:rsid w:val="00BB2D29"/>
    <w:rsid w:val="00BB3E6E"/>
    <w:rsid w:val="00BB7B07"/>
    <w:rsid w:val="00BD4C34"/>
    <w:rsid w:val="00BD69A8"/>
    <w:rsid w:val="00BF393E"/>
    <w:rsid w:val="00BF4030"/>
    <w:rsid w:val="00BF5CA8"/>
    <w:rsid w:val="00C14245"/>
    <w:rsid w:val="00C152E1"/>
    <w:rsid w:val="00C15996"/>
    <w:rsid w:val="00C16BFA"/>
    <w:rsid w:val="00C172BB"/>
    <w:rsid w:val="00C24C58"/>
    <w:rsid w:val="00C25AD3"/>
    <w:rsid w:val="00C2723C"/>
    <w:rsid w:val="00C61050"/>
    <w:rsid w:val="00C62725"/>
    <w:rsid w:val="00CA1B8B"/>
    <w:rsid w:val="00CA58F0"/>
    <w:rsid w:val="00CA6709"/>
    <w:rsid w:val="00CB2FF7"/>
    <w:rsid w:val="00CB6895"/>
    <w:rsid w:val="00CC1668"/>
    <w:rsid w:val="00CC4882"/>
    <w:rsid w:val="00CD2680"/>
    <w:rsid w:val="00CD2D67"/>
    <w:rsid w:val="00CD5012"/>
    <w:rsid w:val="00CD7E6A"/>
    <w:rsid w:val="00CF1B97"/>
    <w:rsid w:val="00D14D30"/>
    <w:rsid w:val="00D2495E"/>
    <w:rsid w:val="00D30D81"/>
    <w:rsid w:val="00D40CE1"/>
    <w:rsid w:val="00D453B0"/>
    <w:rsid w:val="00D54316"/>
    <w:rsid w:val="00D64585"/>
    <w:rsid w:val="00D66AF8"/>
    <w:rsid w:val="00D878CD"/>
    <w:rsid w:val="00D9359A"/>
    <w:rsid w:val="00DA2DB7"/>
    <w:rsid w:val="00DA4409"/>
    <w:rsid w:val="00DC179F"/>
    <w:rsid w:val="00DC68EB"/>
    <w:rsid w:val="00DD10CF"/>
    <w:rsid w:val="00DD22EE"/>
    <w:rsid w:val="00DF1D35"/>
    <w:rsid w:val="00DF24F7"/>
    <w:rsid w:val="00DF5BDB"/>
    <w:rsid w:val="00E05C6D"/>
    <w:rsid w:val="00E1382A"/>
    <w:rsid w:val="00E21B94"/>
    <w:rsid w:val="00E23DF6"/>
    <w:rsid w:val="00E40052"/>
    <w:rsid w:val="00E40B68"/>
    <w:rsid w:val="00E47CAC"/>
    <w:rsid w:val="00E57D6C"/>
    <w:rsid w:val="00E67CF6"/>
    <w:rsid w:val="00EB1AA3"/>
    <w:rsid w:val="00EB22F1"/>
    <w:rsid w:val="00EB2B62"/>
    <w:rsid w:val="00EB3642"/>
    <w:rsid w:val="00EB4102"/>
    <w:rsid w:val="00EC75AF"/>
    <w:rsid w:val="00ED19F6"/>
    <w:rsid w:val="00ED1B7F"/>
    <w:rsid w:val="00ED3C19"/>
    <w:rsid w:val="00ED56D5"/>
    <w:rsid w:val="00EE4ED0"/>
    <w:rsid w:val="00EE532F"/>
    <w:rsid w:val="00EF7D9E"/>
    <w:rsid w:val="00F03367"/>
    <w:rsid w:val="00F04886"/>
    <w:rsid w:val="00F14E28"/>
    <w:rsid w:val="00F23DAD"/>
    <w:rsid w:val="00F37BE7"/>
    <w:rsid w:val="00F41FCA"/>
    <w:rsid w:val="00F47020"/>
    <w:rsid w:val="00F476CA"/>
    <w:rsid w:val="00F52A58"/>
    <w:rsid w:val="00F52FAD"/>
    <w:rsid w:val="00F56D55"/>
    <w:rsid w:val="00F64564"/>
    <w:rsid w:val="00F65CD5"/>
    <w:rsid w:val="00F66A15"/>
    <w:rsid w:val="00F7062E"/>
    <w:rsid w:val="00F830CF"/>
    <w:rsid w:val="00F869FA"/>
    <w:rsid w:val="00FB3FEA"/>
    <w:rsid w:val="00FB69AB"/>
    <w:rsid w:val="00FC0BF6"/>
    <w:rsid w:val="00FC2578"/>
    <w:rsid w:val="00FD2994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FC428"/>
  <w15:chartTrackingRefBased/>
  <w15:docId w15:val="{D25328CA-8552-4CE5-B21A-4901E13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4F7"/>
  </w:style>
  <w:style w:type="paragraph" w:styleId="Stopka">
    <w:name w:val="footer"/>
    <w:basedOn w:val="Normalny"/>
    <w:link w:val="StopkaZnak"/>
    <w:uiPriority w:val="99"/>
    <w:unhideWhenUsed/>
    <w:rsid w:val="00DF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4F7"/>
  </w:style>
  <w:style w:type="paragraph" w:customStyle="1" w:styleId="Default">
    <w:name w:val="Default"/>
    <w:rsid w:val="00DF2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D2994"/>
    <w:pPr>
      <w:suppressAutoHyphens/>
      <w:spacing w:after="0" w:line="240" w:lineRule="auto"/>
      <w:ind w:left="708"/>
    </w:pPr>
    <w:rPr>
      <w:rFonts w:ascii="Arial" w:eastAsia="MS Mincho" w:hAnsi="Arial" w:cs="Arial"/>
      <w:szCs w:val="24"/>
      <w:lang w:eastAsia="ja-JP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FD2994"/>
    <w:rPr>
      <w:rFonts w:ascii="Arial" w:eastAsia="MS Mincho" w:hAnsi="Arial" w:cs="Arial"/>
      <w:szCs w:val="24"/>
      <w:lang w:eastAsia="ja-JP"/>
    </w:rPr>
  </w:style>
  <w:style w:type="paragraph" w:customStyle="1" w:styleId="default0">
    <w:name w:val="default"/>
    <w:basedOn w:val="Normalny"/>
    <w:rsid w:val="003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3D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A2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2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8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stopa_referencyjna_i_archiwu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C7B4-B3AC-45BE-B9EF-BAECD336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4602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byrdol pawel</dc:creator>
  <cp:keywords/>
  <dc:description/>
  <cp:lastModifiedBy>Teresa S</cp:lastModifiedBy>
  <cp:revision>3</cp:revision>
  <cp:lastPrinted>2022-11-25T08:14:00Z</cp:lastPrinted>
  <dcterms:created xsi:type="dcterms:W3CDTF">2023-04-28T05:56:00Z</dcterms:created>
  <dcterms:modified xsi:type="dcterms:W3CDTF">2023-04-28T05:58:00Z</dcterms:modified>
</cp:coreProperties>
</file>